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BBDEC1" w14:textId="27A265C9" w:rsidR="003C6A87" w:rsidRPr="0044303A" w:rsidRDefault="00F736BB" w:rsidP="00D46C1C">
      <w:pPr>
        <w:spacing w:before="240" w:line="360" w:lineRule="auto"/>
        <w:jc w:val="both"/>
        <w:rPr>
          <w:rFonts w:ascii="Times New Roman" w:hAnsi="Times New Roman" w:cs="Times New Roman"/>
          <w:b/>
          <w:bCs/>
          <w:color w:val="000000" w:themeColor="text1"/>
          <w:sz w:val="24"/>
          <w:szCs w:val="24"/>
          <w:u w:val="single"/>
          <w:lang w:val="en-US"/>
        </w:rPr>
      </w:pPr>
      <w:r w:rsidRPr="0044303A">
        <w:rPr>
          <w:rFonts w:ascii="Times New Roman" w:hAnsi="Times New Roman" w:cs="Times New Roman"/>
          <w:b/>
          <w:bCs/>
          <w:color w:val="000000" w:themeColor="text1"/>
          <w:sz w:val="24"/>
          <w:szCs w:val="24"/>
          <w:u w:val="single"/>
          <w:lang w:val="en-US"/>
        </w:rPr>
        <w:t>Three-dimensional structure of proteins</w:t>
      </w:r>
      <w:r w:rsidR="00D2433A" w:rsidRPr="0044303A">
        <w:rPr>
          <w:rFonts w:ascii="Times New Roman" w:hAnsi="Times New Roman" w:cs="Times New Roman"/>
          <w:b/>
          <w:bCs/>
          <w:color w:val="000000" w:themeColor="text1"/>
          <w:sz w:val="24"/>
          <w:szCs w:val="24"/>
          <w:u w:val="single"/>
          <w:lang w:val="en-US"/>
        </w:rPr>
        <w:t xml:space="preserve"> </w:t>
      </w:r>
    </w:p>
    <w:p w14:paraId="77D5A405" w14:textId="2D63DEDD" w:rsidR="00F736BB" w:rsidRPr="00D46C1C" w:rsidRDefault="00F736BB" w:rsidP="00D46C1C">
      <w:pPr>
        <w:pStyle w:val="ListParagraph"/>
        <w:numPr>
          <w:ilvl w:val="0"/>
          <w:numId w:val="1"/>
        </w:numPr>
        <w:autoSpaceDE w:val="0"/>
        <w:autoSpaceDN w:val="0"/>
        <w:adjustRightInd w:val="0"/>
        <w:spacing w:before="240" w:after="0" w:line="360" w:lineRule="auto"/>
        <w:jc w:val="both"/>
        <w:rPr>
          <w:rFonts w:ascii="Times New Roman" w:hAnsi="Times New Roman" w:cs="Times New Roman"/>
          <w:color w:val="000000" w:themeColor="text1"/>
          <w:sz w:val="24"/>
          <w:szCs w:val="24"/>
        </w:rPr>
      </w:pPr>
      <w:r w:rsidRPr="00D46C1C">
        <w:rPr>
          <w:rFonts w:ascii="Times New Roman" w:hAnsi="Times New Roman" w:cs="Times New Roman"/>
          <w:color w:val="000000" w:themeColor="text1"/>
          <w:sz w:val="24"/>
          <w:szCs w:val="24"/>
        </w:rPr>
        <w:t>The covalent backbone of a typical protein contains hundreds of individual bonds. Because free rotation is possible around many of these bonds, the protein can assume an unlimited number of conformations. However, each protein has a specific chemical or structural function, strongly suggesting that each has a unique three-dimensional structure.</w:t>
      </w:r>
    </w:p>
    <w:p w14:paraId="6B69809A" w14:textId="06BF24E1" w:rsidR="00F736BB" w:rsidRPr="00D46C1C" w:rsidRDefault="00F736BB" w:rsidP="00D46C1C">
      <w:pPr>
        <w:pStyle w:val="ListParagraph"/>
        <w:numPr>
          <w:ilvl w:val="0"/>
          <w:numId w:val="1"/>
        </w:numPr>
        <w:autoSpaceDE w:val="0"/>
        <w:autoSpaceDN w:val="0"/>
        <w:adjustRightInd w:val="0"/>
        <w:spacing w:before="240" w:after="0" w:line="360" w:lineRule="auto"/>
        <w:jc w:val="both"/>
        <w:rPr>
          <w:rFonts w:ascii="Times New Roman" w:hAnsi="Times New Roman" w:cs="Times New Roman"/>
          <w:color w:val="000000" w:themeColor="text1"/>
          <w:sz w:val="24"/>
          <w:szCs w:val="24"/>
        </w:rPr>
      </w:pPr>
      <w:r w:rsidRPr="00D46C1C">
        <w:rPr>
          <w:rFonts w:ascii="Times New Roman" w:hAnsi="Times New Roman" w:cs="Times New Roman"/>
          <w:color w:val="000000" w:themeColor="text1"/>
          <w:sz w:val="24"/>
          <w:szCs w:val="24"/>
        </w:rPr>
        <w:t xml:space="preserve">The spatial arrangement of atoms in a protein is called its </w:t>
      </w:r>
      <w:r w:rsidRPr="00D46C1C">
        <w:rPr>
          <w:rFonts w:ascii="Times New Roman" w:hAnsi="Times New Roman" w:cs="Times New Roman"/>
          <w:b/>
          <w:bCs/>
          <w:color w:val="000000" w:themeColor="text1"/>
          <w:sz w:val="24"/>
          <w:szCs w:val="24"/>
        </w:rPr>
        <w:t xml:space="preserve">conformation. </w:t>
      </w:r>
      <w:r w:rsidRPr="00D46C1C">
        <w:rPr>
          <w:rFonts w:ascii="Times New Roman" w:hAnsi="Times New Roman" w:cs="Times New Roman"/>
          <w:color w:val="000000" w:themeColor="text1"/>
          <w:sz w:val="24"/>
          <w:szCs w:val="24"/>
        </w:rPr>
        <w:t>The possible conformations of a protein include any structural state that can be achieved without breaking covalent bonds. A change in conformation could occur, for example, by rotation about single</w:t>
      </w:r>
      <w:r w:rsidR="00EF3EE2" w:rsidRPr="00D46C1C">
        <w:rPr>
          <w:rFonts w:ascii="Times New Roman" w:hAnsi="Times New Roman" w:cs="Times New Roman"/>
          <w:color w:val="000000" w:themeColor="text1"/>
          <w:sz w:val="24"/>
          <w:szCs w:val="24"/>
        </w:rPr>
        <w:t xml:space="preserve"> </w:t>
      </w:r>
      <w:r w:rsidRPr="00D46C1C">
        <w:rPr>
          <w:rFonts w:ascii="Times New Roman" w:hAnsi="Times New Roman" w:cs="Times New Roman"/>
          <w:color w:val="000000" w:themeColor="text1"/>
          <w:sz w:val="24"/>
          <w:szCs w:val="24"/>
        </w:rPr>
        <w:t>bonds.</w:t>
      </w:r>
    </w:p>
    <w:p w14:paraId="287B5111" w14:textId="7F75C807" w:rsidR="00F736BB" w:rsidRPr="00D46C1C" w:rsidRDefault="00F736BB" w:rsidP="00D46C1C">
      <w:pPr>
        <w:pStyle w:val="ListParagraph"/>
        <w:numPr>
          <w:ilvl w:val="0"/>
          <w:numId w:val="1"/>
        </w:numPr>
        <w:autoSpaceDE w:val="0"/>
        <w:autoSpaceDN w:val="0"/>
        <w:adjustRightInd w:val="0"/>
        <w:spacing w:before="240" w:after="0" w:line="360" w:lineRule="auto"/>
        <w:jc w:val="both"/>
        <w:rPr>
          <w:rFonts w:ascii="Times New Roman" w:hAnsi="Times New Roman" w:cs="Times New Roman"/>
          <w:color w:val="000000" w:themeColor="text1"/>
          <w:sz w:val="24"/>
          <w:szCs w:val="24"/>
        </w:rPr>
      </w:pPr>
      <w:r w:rsidRPr="00D46C1C">
        <w:rPr>
          <w:rFonts w:ascii="Times New Roman" w:hAnsi="Times New Roman" w:cs="Times New Roman"/>
          <w:color w:val="000000" w:themeColor="text1"/>
          <w:sz w:val="24"/>
          <w:szCs w:val="24"/>
        </w:rPr>
        <w:t xml:space="preserve">Proteins in any of their functional, folded conformations are called </w:t>
      </w:r>
      <w:r w:rsidRPr="00D46C1C">
        <w:rPr>
          <w:rFonts w:ascii="Times New Roman" w:hAnsi="Times New Roman" w:cs="Times New Roman"/>
          <w:b/>
          <w:bCs/>
          <w:color w:val="000000" w:themeColor="text1"/>
          <w:sz w:val="24"/>
          <w:szCs w:val="24"/>
        </w:rPr>
        <w:t xml:space="preserve">native </w:t>
      </w:r>
      <w:r w:rsidRPr="00D46C1C">
        <w:rPr>
          <w:rFonts w:ascii="Times New Roman" w:hAnsi="Times New Roman" w:cs="Times New Roman"/>
          <w:color w:val="000000" w:themeColor="text1"/>
          <w:sz w:val="24"/>
          <w:szCs w:val="24"/>
        </w:rPr>
        <w:t>proteins.</w:t>
      </w:r>
    </w:p>
    <w:p w14:paraId="768CBEAA" w14:textId="77777777" w:rsidR="00F736BB" w:rsidRPr="0044303A" w:rsidRDefault="00F736BB" w:rsidP="00D46C1C">
      <w:pPr>
        <w:autoSpaceDE w:val="0"/>
        <w:autoSpaceDN w:val="0"/>
        <w:adjustRightInd w:val="0"/>
        <w:spacing w:before="240" w:after="0" w:line="360" w:lineRule="auto"/>
        <w:jc w:val="both"/>
        <w:rPr>
          <w:rFonts w:ascii="Times New Roman" w:hAnsi="Times New Roman" w:cs="Times New Roman"/>
          <w:b/>
          <w:bCs/>
          <w:color w:val="000000" w:themeColor="text1"/>
          <w:sz w:val="24"/>
          <w:szCs w:val="24"/>
          <w:u w:val="single"/>
        </w:rPr>
      </w:pPr>
      <w:bookmarkStart w:id="0" w:name="_GoBack"/>
      <w:r w:rsidRPr="0044303A">
        <w:rPr>
          <w:rFonts w:ascii="Times New Roman" w:hAnsi="Times New Roman" w:cs="Times New Roman"/>
          <w:b/>
          <w:bCs/>
          <w:color w:val="000000" w:themeColor="text1"/>
          <w:sz w:val="24"/>
          <w:szCs w:val="24"/>
          <w:u w:val="single"/>
        </w:rPr>
        <w:t>Protein Secondary Structure</w:t>
      </w:r>
    </w:p>
    <w:bookmarkEnd w:id="0"/>
    <w:p w14:paraId="1AF9287A" w14:textId="77777777" w:rsidR="00F736BB" w:rsidRPr="00D46C1C" w:rsidRDefault="00F736BB" w:rsidP="00D46C1C">
      <w:pPr>
        <w:autoSpaceDE w:val="0"/>
        <w:autoSpaceDN w:val="0"/>
        <w:adjustRightInd w:val="0"/>
        <w:spacing w:after="0" w:line="360" w:lineRule="auto"/>
        <w:jc w:val="both"/>
        <w:rPr>
          <w:rFonts w:ascii="Times New Roman" w:hAnsi="Times New Roman" w:cs="Times New Roman"/>
          <w:color w:val="000000" w:themeColor="text1"/>
          <w:sz w:val="24"/>
          <w:szCs w:val="24"/>
        </w:rPr>
      </w:pPr>
      <w:r w:rsidRPr="00D46C1C">
        <w:rPr>
          <w:rFonts w:ascii="Times New Roman" w:hAnsi="Times New Roman" w:cs="Times New Roman"/>
          <w:color w:val="000000" w:themeColor="text1"/>
          <w:sz w:val="24"/>
          <w:szCs w:val="24"/>
        </w:rPr>
        <w:t xml:space="preserve">The term </w:t>
      </w:r>
      <w:r w:rsidRPr="00D46C1C">
        <w:rPr>
          <w:rFonts w:ascii="Times New Roman" w:hAnsi="Times New Roman" w:cs="Times New Roman"/>
          <w:b/>
          <w:bCs/>
          <w:color w:val="000000" w:themeColor="text1"/>
          <w:sz w:val="24"/>
          <w:szCs w:val="24"/>
        </w:rPr>
        <w:t xml:space="preserve">secondary structure </w:t>
      </w:r>
      <w:r w:rsidRPr="00D46C1C">
        <w:rPr>
          <w:rFonts w:ascii="Times New Roman" w:hAnsi="Times New Roman" w:cs="Times New Roman"/>
          <w:color w:val="000000" w:themeColor="text1"/>
          <w:sz w:val="24"/>
          <w:szCs w:val="24"/>
        </w:rPr>
        <w:t>refers to the local conformation of some part of a polypeptide.</w:t>
      </w:r>
    </w:p>
    <w:p w14:paraId="0A3B13BA" w14:textId="77777777" w:rsidR="00F736BB" w:rsidRPr="00D46C1C" w:rsidRDefault="00F736BB" w:rsidP="00D46C1C">
      <w:pPr>
        <w:autoSpaceDE w:val="0"/>
        <w:autoSpaceDN w:val="0"/>
        <w:adjustRightInd w:val="0"/>
        <w:spacing w:after="0" w:line="360" w:lineRule="auto"/>
        <w:jc w:val="both"/>
        <w:rPr>
          <w:rFonts w:ascii="Times New Roman" w:hAnsi="Times New Roman" w:cs="Times New Roman"/>
          <w:color w:val="000000" w:themeColor="text1"/>
          <w:sz w:val="24"/>
          <w:szCs w:val="24"/>
        </w:rPr>
      </w:pPr>
      <w:r w:rsidRPr="00D46C1C">
        <w:rPr>
          <w:rFonts w:ascii="Times New Roman" w:hAnsi="Times New Roman" w:cs="Times New Roman"/>
          <w:color w:val="000000" w:themeColor="text1"/>
          <w:sz w:val="24"/>
          <w:szCs w:val="24"/>
        </w:rPr>
        <w:t xml:space="preserve">The secondary structure most usefully focuses on common regular folding patterns of the polypeptide backbone. </w:t>
      </w:r>
    </w:p>
    <w:p w14:paraId="6487B02D" w14:textId="2F370DAF" w:rsidR="00F736BB" w:rsidRPr="00D46C1C" w:rsidRDefault="00F736BB" w:rsidP="00D46C1C">
      <w:pPr>
        <w:autoSpaceDE w:val="0"/>
        <w:autoSpaceDN w:val="0"/>
        <w:adjustRightInd w:val="0"/>
        <w:spacing w:after="0" w:line="360" w:lineRule="auto"/>
        <w:jc w:val="both"/>
        <w:rPr>
          <w:rFonts w:ascii="Times New Roman" w:hAnsi="Times New Roman" w:cs="Times New Roman"/>
          <w:color w:val="000000" w:themeColor="text1"/>
          <w:sz w:val="24"/>
          <w:szCs w:val="24"/>
        </w:rPr>
      </w:pPr>
      <w:r w:rsidRPr="00D46C1C">
        <w:rPr>
          <w:rFonts w:ascii="Times New Roman" w:hAnsi="Times New Roman" w:cs="Times New Roman"/>
          <w:color w:val="000000" w:themeColor="text1"/>
          <w:sz w:val="24"/>
          <w:szCs w:val="24"/>
        </w:rPr>
        <w:t>A few types of secondary structure are particularly stable and occur widely in proteins. The most prominent are the α</w:t>
      </w:r>
      <w:r w:rsidRPr="00D46C1C">
        <w:rPr>
          <w:rFonts w:ascii="Times New Roman" w:hAnsi="Times New Roman" w:cs="Times New Roman"/>
          <w:i/>
          <w:iCs/>
          <w:color w:val="000000" w:themeColor="text1"/>
          <w:sz w:val="24"/>
          <w:szCs w:val="24"/>
        </w:rPr>
        <w:t xml:space="preserve"> </w:t>
      </w:r>
      <w:r w:rsidRPr="00D46C1C">
        <w:rPr>
          <w:rFonts w:ascii="Times New Roman" w:hAnsi="Times New Roman" w:cs="Times New Roman"/>
          <w:color w:val="000000" w:themeColor="text1"/>
          <w:sz w:val="24"/>
          <w:szCs w:val="24"/>
        </w:rPr>
        <w:t>helix and β</w:t>
      </w:r>
      <w:r w:rsidRPr="00D46C1C">
        <w:rPr>
          <w:rFonts w:ascii="Times New Roman" w:hAnsi="Times New Roman" w:cs="Times New Roman"/>
          <w:i/>
          <w:iCs/>
          <w:color w:val="000000" w:themeColor="text1"/>
          <w:sz w:val="24"/>
          <w:szCs w:val="24"/>
        </w:rPr>
        <w:t xml:space="preserve"> </w:t>
      </w:r>
      <w:r w:rsidRPr="00D46C1C">
        <w:rPr>
          <w:rFonts w:ascii="Times New Roman" w:hAnsi="Times New Roman" w:cs="Times New Roman"/>
          <w:color w:val="000000" w:themeColor="text1"/>
          <w:sz w:val="24"/>
          <w:szCs w:val="24"/>
        </w:rPr>
        <w:t>conformations.</w:t>
      </w:r>
    </w:p>
    <w:p w14:paraId="6E14B69B" w14:textId="5AA46C1B" w:rsidR="00F736BB" w:rsidRPr="00D46C1C" w:rsidRDefault="00F736BB" w:rsidP="00D46C1C">
      <w:pPr>
        <w:autoSpaceDE w:val="0"/>
        <w:autoSpaceDN w:val="0"/>
        <w:adjustRightInd w:val="0"/>
        <w:spacing w:before="240" w:after="0" w:line="360" w:lineRule="auto"/>
        <w:jc w:val="both"/>
        <w:rPr>
          <w:rFonts w:ascii="Times New Roman" w:hAnsi="Times New Roman" w:cs="Times New Roman"/>
          <w:b/>
          <w:bCs/>
          <w:color w:val="000000" w:themeColor="text1"/>
          <w:sz w:val="24"/>
          <w:szCs w:val="24"/>
          <w:u w:val="single"/>
        </w:rPr>
      </w:pPr>
      <w:r w:rsidRPr="00D46C1C">
        <w:rPr>
          <w:rFonts w:ascii="Times New Roman" w:hAnsi="Times New Roman" w:cs="Times New Roman"/>
          <w:b/>
          <w:bCs/>
          <w:color w:val="000000" w:themeColor="text1"/>
          <w:sz w:val="24"/>
          <w:szCs w:val="24"/>
          <w:u w:val="single"/>
        </w:rPr>
        <w:t>α</w:t>
      </w:r>
      <w:r w:rsidRPr="00D46C1C">
        <w:rPr>
          <w:rFonts w:ascii="Times New Roman" w:hAnsi="Times New Roman" w:cs="Times New Roman"/>
          <w:b/>
          <w:bCs/>
          <w:i/>
          <w:iCs/>
          <w:color w:val="000000" w:themeColor="text1"/>
          <w:sz w:val="24"/>
          <w:szCs w:val="24"/>
          <w:u w:val="single"/>
        </w:rPr>
        <w:t xml:space="preserve"> </w:t>
      </w:r>
      <w:r w:rsidRPr="00D46C1C">
        <w:rPr>
          <w:rFonts w:ascii="Times New Roman" w:hAnsi="Times New Roman" w:cs="Times New Roman"/>
          <w:b/>
          <w:bCs/>
          <w:color w:val="000000" w:themeColor="text1"/>
          <w:sz w:val="24"/>
          <w:szCs w:val="24"/>
          <w:u w:val="single"/>
        </w:rPr>
        <w:t>helix</w:t>
      </w:r>
    </w:p>
    <w:p w14:paraId="70D43F3E" w14:textId="198B1BE5" w:rsidR="0082461C" w:rsidRPr="00D46C1C" w:rsidRDefault="0082461C" w:rsidP="00D46C1C">
      <w:pPr>
        <w:autoSpaceDE w:val="0"/>
        <w:autoSpaceDN w:val="0"/>
        <w:adjustRightInd w:val="0"/>
        <w:spacing w:before="240" w:after="0" w:line="360" w:lineRule="auto"/>
        <w:jc w:val="both"/>
        <w:rPr>
          <w:rFonts w:ascii="Times New Roman" w:hAnsi="Times New Roman" w:cs="Times New Roman"/>
          <w:color w:val="000000" w:themeColor="text1"/>
          <w:sz w:val="24"/>
          <w:szCs w:val="24"/>
        </w:rPr>
      </w:pPr>
      <w:r w:rsidRPr="00D46C1C">
        <w:rPr>
          <w:rFonts w:ascii="Times New Roman" w:hAnsi="Times New Roman" w:cs="Times New Roman"/>
          <w:noProof/>
          <w:color w:val="000000" w:themeColor="text1"/>
          <w:sz w:val="24"/>
          <w:szCs w:val="24"/>
        </w:rPr>
        <w:drawing>
          <wp:inline distT="0" distB="0" distL="0" distR="0" wp14:anchorId="08B9E91A" wp14:editId="2BFCF343">
            <wp:extent cx="5650865" cy="2815236"/>
            <wp:effectExtent l="0" t="0" r="6985" b="4445"/>
            <wp:docPr id="7" name="Picture 7" descr="Image result for alpha helix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lpha helix structure"/>
                    <pic:cNvPicPr>
                      <a:picLocks noChangeAspect="1" noChangeArrowheads="1"/>
                    </pic:cNvPicPr>
                  </pic:nvPicPr>
                  <pic:blipFill rotWithShape="1">
                    <a:blip r:embed="rId5"/>
                    <a:srcRect t="28990"/>
                    <a:stretch/>
                  </pic:blipFill>
                  <pic:spPr bwMode="auto">
                    <a:xfrm>
                      <a:off x="0" y="0"/>
                      <a:ext cx="5658433" cy="2819006"/>
                    </a:xfrm>
                    <a:prstGeom prst="rect">
                      <a:avLst/>
                    </a:prstGeom>
                    <a:noFill/>
                    <a:ln>
                      <a:noFill/>
                    </a:ln>
                    <a:extLst>
                      <a:ext uri="{53640926-AAD7-44D8-BBD7-CCE9431645EC}">
                        <a14:shadowObscured xmlns:a14="http://schemas.microsoft.com/office/drawing/2010/main"/>
                      </a:ext>
                    </a:extLst>
                  </pic:spPr>
                </pic:pic>
              </a:graphicData>
            </a:graphic>
          </wp:inline>
        </w:drawing>
      </w:r>
    </w:p>
    <w:p w14:paraId="4DBA039E" w14:textId="77777777" w:rsidR="000222D4" w:rsidRDefault="000222D4" w:rsidP="00D46C1C">
      <w:pPr>
        <w:autoSpaceDE w:val="0"/>
        <w:autoSpaceDN w:val="0"/>
        <w:adjustRightInd w:val="0"/>
        <w:spacing w:before="240" w:after="0" w:line="360" w:lineRule="auto"/>
        <w:jc w:val="both"/>
        <w:rPr>
          <w:rFonts w:ascii="Times New Roman" w:hAnsi="Times New Roman" w:cs="Times New Roman"/>
          <w:color w:val="000000" w:themeColor="text1"/>
          <w:sz w:val="24"/>
          <w:szCs w:val="24"/>
        </w:rPr>
      </w:pPr>
      <w:r w:rsidRPr="00A63C19">
        <w:rPr>
          <w:noProof/>
          <w:sz w:val="24"/>
          <w:szCs w:val="24"/>
        </w:rPr>
        <w:lastRenderedPageBreak/>
        <w:drawing>
          <wp:inline distT="0" distB="0" distL="0" distR="0" wp14:anchorId="62CF4031" wp14:editId="43DE777C">
            <wp:extent cx="4939031" cy="2141310"/>
            <wp:effectExtent l="0" t="0" r="0" b="0"/>
            <wp:docPr id="2" name="Picture 1" descr="Image result for alpha helix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lpha helix structure"/>
                    <pic:cNvPicPr>
                      <a:picLocks noChangeAspect="1" noChangeArrowheads="1"/>
                    </pic:cNvPicPr>
                  </pic:nvPicPr>
                  <pic:blipFill>
                    <a:blip r:embed="rId6"/>
                    <a:srcRect/>
                    <a:stretch>
                      <a:fillRect/>
                    </a:stretch>
                  </pic:blipFill>
                  <pic:spPr bwMode="auto">
                    <a:xfrm>
                      <a:off x="0" y="0"/>
                      <a:ext cx="5009483" cy="2171854"/>
                    </a:xfrm>
                    <a:prstGeom prst="rect">
                      <a:avLst/>
                    </a:prstGeom>
                    <a:noFill/>
                    <a:ln w="9525">
                      <a:noFill/>
                      <a:miter lim="800000"/>
                      <a:headEnd/>
                      <a:tailEnd/>
                    </a:ln>
                  </pic:spPr>
                </pic:pic>
              </a:graphicData>
            </a:graphic>
          </wp:inline>
        </w:drawing>
      </w:r>
      <w:r w:rsidRPr="00D46C1C">
        <w:rPr>
          <w:rFonts w:ascii="Times New Roman" w:hAnsi="Times New Roman" w:cs="Times New Roman"/>
          <w:color w:val="000000" w:themeColor="text1"/>
          <w:sz w:val="24"/>
          <w:szCs w:val="24"/>
        </w:rPr>
        <w:t xml:space="preserve"> </w:t>
      </w:r>
    </w:p>
    <w:p w14:paraId="5079B0EB" w14:textId="70321E1C" w:rsidR="0082461C" w:rsidRPr="00D46C1C" w:rsidRDefault="0082461C" w:rsidP="00D46C1C">
      <w:pPr>
        <w:autoSpaceDE w:val="0"/>
        <w:autoSpaceDN w:val="0"/>
        <w:adjustRightInd w:val="0"/>
        <w:spacing w:before="240" w:after="0" w:line="360" w:lineRule="auto"/>
        <w:jc w:val="both"/>
        <w:rPr>
          <w:rFonts w:ascii="Times New Roman" w:hAnsi="Times New Roman" w:cs="Times New Roman"/>
          <w:color w:val="000000" w:themeColor="text1"/>
          <w:sz w:val="24"/>
          <w:szCs w:val="24"/>
        </w:rPr>
      </w:pPr>
      <w:r w:rsidRPr="00D46C1C">
        <w:rPr>
          <w:rFonts w:ascii="Times New Roman" w:hAnsi="Times New Roman" w:cs="Times New Roman"/>
          <w:color w:val="000000" w:themeColor="text1"/>
          <w:sz w:val="24"/>
          <w:szCs w:val="24"/>
        </w:rPr>
        <w:t>The </w:t>
      </w:r>
      <w:r w:rsidRPr="00D46C1C">
        <w:rPr>
          <w:rStyle w:val="Emphasis"/>
          <w:rFonts w:ascii="Times New Roman" w:hAnsi="Times New Roman" w:cs="Times New Roman"/>
          <w:color w:val="000000" w:themeColor="text1"/>
          <w:sz w:val="24"/>
          <w:szCs w:val="24"/>
          <w:bdr w:val="none" w:sz="0" w:space="0" w:color="auto" w:frame="1"/>
        </w:rPr>
        <w:t>α-helix</w:t>
      </w:r>
      <w:r w:rsidRPr="00D46C1C">
        <w:rPr>
          <w:rFonts w:ascii="Times New Roman" w:hAnsi="Times New Roman" w:cs="Times New Roman"/>
          <w:color w:val="000000" w:themeColor="text1"/>
          <w:sz w:val="24"/>
          <w:szCs w:val="24"/>
        </w:rPr>
        <w:t> is a right-handed coiled strand. The side-chain substituents of the amino acid groups in an α-helix extend to the outside.</w:t>
      </w:r>
    </w:p>
    <w:p w14:paraId="753F70BF" w14:textId="579C6EF7" w:rsidR="00F736BB" w:rsidRPr="00D46C1C" w:rsidRDefault="00F736BB" w:rsidP="00D46C1C">
      <w:pPr>
        <w:autoSpaceDE w:val="0"/>
        <w:autoSpaceDN w:val="0"/>
        <w:adjustRightInd w:val="0"/>
        <w:spacing w:before="240" w:after="0" w:line="360" w:lineRule="auto"/>
        <w:jc w:val="both"/>
        <w:rPr>
          <w:rFonts w:ascii="Times New Roman" w:hAnsi="Times New Roman" w:cs="Times New Roman"/>
          <w:color w:val="000000" w:themeColor="text1"/>
          <w:sz w:val="24"/>
          <w:szCs w:val="24"/>
        </w:rPr>
      </w:pPr>
      <w:r w:rsidRPr="00D46C1C">
        <w:rPr>
          <w:rFonts w:ascii="Times New Roman" w:hAnsi="Times New Roman" w:cs="Times New Roman"/>
          <w:color w:val="000000" w:themeColor="text1"/>
          <w:sz w:val="24"/>
          <w:szCs w:val="24"/>
        </w:rPr>
        <w:t>The structure is stabilized by a hydrogen bond between the hydrogen atom attached to the electronegative nitrogen atom of a peptide linkage and the electronegative carbonyl oxygen atom of the fourth amino acid on the amino-terminal side of that peptide bond.</w:t>
      </w:r>
    </w:p>
    <w:p w14:paraId="76740A55" w14:textId="0F3713F7" w:rsidR="0082461C" w:rsidRPr="00D46C1C" w:rsidRDefault="0082461C" w:rsidP="00D46C1C">
      <w:pPr>
        <w:autoSpaceDE w:val="0"/>
        <w:autoSpaceDN w:val="0"/>
        <w:adjustRightInd w:val="0"/>
        <w:spacing w:before="240" w:after="0" w:line="360" w:lineRule="auto"/>
        <w:jc w:val="both"/>
        <w:rPr>
          <w:rFonts w:ascii="Times New Roman" w:hAnsi="Times New Roman" w:cs="Times New Roman"/>
          <w:color w:val="000000" w:themeColor="text1"/>
          <w:sz w:val="24"/>
          <w:szCs w:val="24"/>
        </w:rPr>
      </w:pPr>
      <w:r w:rsidRPr="00D46C1C">
        <w:rPr>
          <w:rFonts w:ascii="Times New Roman" w:hAnsi="Times New Roman" w:cs="Times New Roman"/>
          <w:color w:val="000000" w:themeColor="text1"/>
          <w:sz w:val="24"/>
          <w:szCs w:val="24"/>
        </w:rPr>
        <w:t>Within the α</w:t>
      </w:r>
      <w:r w:rsidRPr="00D46C1C">
        <w:rPr>
          <w:rFonts w:ascii="Times New Roman" w:hAnsi="Times New Roman" w:cs="Times New Roman"/>
          <w:i/>
          <w:iCs/>
          <w:color w:val="000000" w:themeColor="text1"/>
          <w:sz w:val="24"/>
          <w:szCs w:val="24"/>
        </w:rPr>
        <w:t xml:space="preserve"> </w:t>
      </w:r>
      <w:r w:rsidRPr="00D46C1C">
        <w:rPr>
          <w:rFonts w:ascii="Times New Roman" w:hAnsi="Times New Roman" w:cs="Times New Roman"/>
          <w:color w:val="000000" w:themeColor="text1"/>
          <w:sz w:val="24"/>
          <w:szCs w:val="24"/>
        </w:rPr>
        <w:t>helix, every peptide bond (except those close to each end of the helix) participates</w:t>
      </w:r>
    </w:p>
    <w:p w14:paraId="2759EE8C" w14:textId="3EF9501F" w:rsidR="0082461C" w:rsidRPr="00D46C1C" w:rsidRDefault="0082461C" w:rsidP="00D46C1C">
      <w:pPr>
        <w:autoSpaceDE w:val="0"/>
        <w:autoSpaceDN w:val="0"/>
        <w:adjustRightInd w:val="0"/>
        <w:spacing w:before="240" w:after="0" w:line="360" w:lineRule="auto"/>
        <w:jc w:val="both"/>
        <w:rPr>
          <w:rFonts w:ascii="Times New Roman" w:hAnsi="Times New Roman" w:cs="Times New Roman"/>
          <w:color w:val="000000" w:themeColor="text1"/>
          <w:sz w:val="24"/>
          <w:szCs w:val="24"/>
        </w:rPr>
      </w:pPr>
      <w:r w:rsidRPr="00D46C1C">
        <w:rPr>
          <w:rFonts w:ascii="Times New Roman" w:hAnsi="Times New Roman" w:cs="Times New Roman"/>
          <w:color w:val="000000" w:themeColor="text1"/>
          <w:sz w:val="24"/>
          <w:szCs w:val="24"/>
        </w:rPr>
        <w:t>in such hydrogen bonding. Each successive turn of the α</w:t>
      </w:r>
      <w:r w:rsidRPr="00D46C1C">
        <w:rPr>
          <w:rFonts w:ascii="Times New Roman" w:hAnsi="Times New Roman" w:cs="Times New Roman"/>
          <w:i/>
          <w:iCs/>
          <w:color w:val="000000" w:themeColor="text1"/>
          <w:sz w:val="24"/>
          <w:szCs w:val="24"/>
        </w:rPr>
        <w:t xml:space="preserve"> </w:t>
      </w:r>
      <w:r w:rsidRPr="00D46C1C">
        <w:rPr>
          <w:rFonts w:ascii="Times New Roman" w:hAnsi="Times New Roman" w:cs="Times New Roman"/>
          <w:color w:val="000000" w:themeColor="text1"/>
          <w:sz w:val="24"/>
          <w:szCs w:val="24"/>
        </w:rPr>
        <w:t>helix is held to adjacent turns by three to four hydrogen bonds. All the hydrogen bonds combined give the entire helical structure considerable stability.</w:t>
      </w:r>
    </w:p>
    <w:p w14:paraId="270398C1" w14:textId="77777777" w:rsidR="0082461C" w:rsidRPr="00D46C1C" w:rsidRDefault="0082461C" w:rsidP="00D46C1C">
      <w:pPr>
        <w:autoSpaceDE w:val="0"/>
        <w:autoSpaceDN w:val="0"/>
        <w:adjustRightInd w:val="0"/>
        <w:spacing w:before="240" w:after="0" w:line="360" w:lineRule="auto"/>
        <w:jc w:val="both"/>
        <w:rPr>
          <w:rFonts w:ascii="Times New Roman" w:hAnsi="Times New Roman" w:cs="Times New Roman"/>
          <w:color w:val="000000" w:themeColor="text1"/>
          <w:sz w:val="24"/>
          <w:szCs w:val="24"/>
        </w:rPr>
      </w:pPr>
      <w:r w:rsidRPr="00D46C1C">
        <w:rPr>
          <w:rFonts w:ascii="Times New Roman" w:hAnsi="Times New Roman" w:cs="Times New Roman"/>
          <w:color w:val="000000" w:themeColor="text1"/>
          <w:sz w:val="24"/>
          <w:szCs w:val="24"/>
        </w:rPr>
        <w:t>Five different kinds of constraints affect the stability of an α</w:t>
      </w:r>
      <w:r w:rsidRPr="00D46C1C">
        <w:rPr>
          <w:rFonts w:ascii="Times New Roman" w:hAnsi="Times New Roman" w:cs="Times New Roman"/>
          <w:i/>
          <w:iCs/>
          <w:color w:val="000000" w:themeColor="text1"/>
          <w:sz w:val="24"/>
          <w:szCs w:val="24"/>
        </w:rPr>
        <w:t xml:space="preserve"> </w:t>
      </w:r>
      <w:r w:rsidRPr="00D46C1C">
        <w:rPr>
          <w:rFonts w:ascii="Times New Roman" w:hAnsi="Times New Roman" w:cs="Times New Roman"/>
          <w:color w:val="000000" w:themeColor="text1"/>
          <w:sz w:val="24"/>
          <w:szCs w:val="24"/>
        </w:rPr>
        <w:t xml:space="preserve">helix: </w:t>
      </w:r>
    </w:p>
    <w:p w14:paraId="5A75F00A" w14:textId="28B26A7A" w:rsidR="0082461C" w:rsidRPr="00A600F6" w:rsidRDefault="00A600F6" w:rsidP="00B35622">
      <w:pPr>
        <w:pStyle w:val="ListParagraph"/>
        <w:numPr>
          <w:ilvl w:val="0"/>
          <w:numId w:val="4"/>
        </w:numPr>
        <w:autoSpaceDE w:val="0"/>
        <w:autoSpaceDN w:val="0"/>
        <w:adjustRightInd w:val="0"/>
        <w:spacing w:before="240" w:line="360" w:lineRule="auto"/>
        <w:jc w:val="both"/>
        <w:rPr>
          <w:rFonts w:ascii="Times New Roman" w:hAnsi="Times New Roman" w:cs="Times New Roman"/>
          <w:color w:val="000000" w:themeColor="text1"/>
          <w:sz w:val="24"/>
          <w:szCs w:val="24"/>
        </w:rPr>
      </w:pPr>
      <w:r w:rsidRPr="00B35622">
        <w:rPr>
          <w:rFonts w:ascii="Times New Roman" w:hAnsi="Times New Roman" w:cs="Times New Roman"/>
          <w:b/>
          <w:bCs/>
          <w:color w:val="000000" w:themeColor="text1"/>
          <w:sz w:val="24"/>
          <w:szCs w:val="24"/>
        </w:rPr>
        <w:t>T</w:t>
      </w:r>
      <w:r w:rsidR="0082461C" w:rsidRPr="00B35622">
        <w:rPr>
          <w:rFonts w:ascii="Times New Roman" w:hAnsi="Times New Roman" w:cs="Times New Roman"/>
          <w:b/>
          <w:bCs/>
          <w:color w:val="000000" w:themeColor="text1"/>
          <w:sz w:val="24"/>
          <w:szCs w:val="24"/>
        </w:rPr>
        <w:t>he electrostatic repulsion (or attraction) between successive amino acid residues with charged R groups</w:t>
      </w:r>
      <w:r w:rsidRPr="00B35622">
        <w:rPr>
          <w:rFonts w:ascii="Times New Roman" w:hAnsi="Times New Roman" w:cs="Times New Roman"/>
          <w:b/>
          <w:bCs/>
          <w:color w:val="000000" w:themeColor="text1"/>
          <w:sz w:val="24"/>
          <w:szCs w:val="24"/>
        </w:rPr>
        <w:t>:</w:t>
      </w:r>
      <w:r w:rsidR="0082461C" w:rsidRPr="00A600F6">
        <w:rPr>
          <w:rFonts w:ascii="Times New Roman" w:hAnsi="Times New Roman" w:cs="Times New Roman"/>
          <w:color w:val="000000" w:themeColor="text1"/>
          <w:sz w:val="24"/>
          <w:szCs w:val="24"/>
        </w:rPr>
        <w:t xml:space="preserve"> </w:t>
      </w:r>
      <w:r w:rsidRPr="00A600F6">
        <w:rPr>
          <w:rFonts w:ascii="Times New Roman" w:hAnsi="Times New Roman" w:cs="Times New Roman"/>
          <w:sz w:val="24"/>
          <w:szCs w:val="24"/>
        </w:rPr>
        <w:t>For example, if a polypeptide</w:t>
      </w:r>
      <w:r w:rsidRPr="00A600F6">
        <w:rPr>
          <w:rFonts w:ascii="Times New Roman" w:hAnsi="Times New Roman" w:cs="Times New Roman"/>
          <w:sz w:val="24"/>
          <w:szCs w:val="24"/>
        </w:rPr>
        <w:t xml:space="preserve"> </w:t>
      </w:r>
      <w:r w:rsidRPr="00A600F6">
        <w:rPr>
          <w:rFonts w:ascii="Times New Roman" w:hAnsi="Times New Roman" w:cs="Times New Roman"/>
          <w:sz w:val="24"/>
          <w:szCs w:val="24"/>
        </w:rPr>
        <w:t>chain has a long block of Glu residues, this segment of</w:t>
      </w:r>
      <w:r w:rsidRPr="00A600F6">
        <w:rPr>
          <w:rFonts w:ascii="Times New Roman" w:hAnsi="Times New Roman" w:cs="Times New Roman"/>
          <w:sz w:val="24"/>
          <w:szCs w:val="24"/>
        </w:rPr>
        <w:t xml:space="preserve"> </w:t>
      </w:r>
      <w:r w:rsidRPr="00A600F6">
        <w:rPr>
          <w:rFonts w:ascii="Times New Roman" w:hAnsi="Times New Roman" w:cs="Times New Roman"/>
          <w:sz w:val="24"/>
          <w:szCs w:val="24"/>
        </w:rPr>
        <w:t xml:space="preserve">the chain will not form an </w:t>
      </w:r>
      <w:r w:rsidRPr="00A600F6">
        <w:rPr>
          <w:rFonts w:ascii="Times New Roman" w:hAnsi="Times New Roman" w:cs="Times New Roman"/>
          <w:color w:val="000000" w:themeColor="text1"/>
          <w:sz w:val="24"/>
          <w:szCs w:val="24"/>
        </w:rPr>
        <w:t>α</w:t>
      </w:r>
      <w:r w:rsidRPr="00A600F6">
        <w:rPr>
          <w:rFonts w:ascii="Times New Roman" w:hAnsi="Times New Roman" w:cs="Times New Roman"/>
          <w:i/>
          <w:iCs/>
          <w:sz w:val="24"/>
          <w:szCs w:val="24"/>
        </w:rPr>
        <w:t xml:space="preserve"> </w:t>
      </w:r>
      <w:r w:rsidRPr="00A600F6">
        <w:rPr>
          <w:rFonts w:ascii="Times New Roman" w:hAnsi="Times New Roman" w:cs="Times New Roman"/>
          <w:sz w:val="24"/>
          <w:szCs w:val="24"/>
        </w:rPr>
        <w:t>helix at pH 7.0. The negatively</w:t>
      </w:r>
      <w:r w:rsidRPr="00A600F6">
        <w:rPr>
          <w:rFonts w:ascii="Times New Roman" w:hAnsi="Times New Roman" w:cs="Times New Roman"/>
          <w:sz w:val="24"/>
          <w:szCs w:val="24"/>
        </w:rPr>
        <w:t xml:space="preserve"> </w:t>
      </w:r>
      <w:r w:rsidRPr="00A600F6">
        <w:rPr>
          <w:rFonts w:ascii="Times New Roman" w:hAnsi="Times New Roman" w:cs="Times New Roman"/>
          <w:sz w:val="24"/>
          <w:szCs w:val="24"/>
        </w:rPr>
        <w:t>charged carboxyl groups of adjacent Glu residues</w:t>
      </w:r>
      <w:r w:rsidRPr="00A600F6">
        <w:rPr>
          <w:rFonts w:ascii="Times New Roman" w:hAnsi="Times New Roman" w:cs="Times New Roman"/>
          <w:sz w:val="24"/>
          <w:szCs w:val="24"/>
        </w:rPr>
        <w:t xml:space="preserve"> </w:t>
      </w:r>
      <w:r w:rsidRPr="00A600F6">
        <w:rPr>
          <w:rFonts w:ascii="Times New Roman" w:hAnsi="Times New Roman" w:cs="Times New Roman"/>
          <w:sz w:val="24"/>
          <w:szCs w:val="24"/>
        </w:rPr>
        <w:t>repel each other so strongly that they prevent formation</w:t>
      </w:r>
      <w:r w:rsidRPr="00A600F6">
        <w:rPr>
          <w:rFonts w:ascii="Times New Roman" w:hAnsi="Times New Roman" w:cs="Times New Roman"/>
          <w:sz w:val="24"/>
          <w:szCs w:val="24"/>
        </w:rPr>
        <w:t xml:space="preserve"> </w:t>
      </w:r>
      <w:r w:rsidRPr="00A600F6">
        <w:rPr>
          <w:rFonts w:ascii="Times New Roman" w:hAnsi="Times New Roman" w:cs="Times New Roman"/>
          <w:sz w:val="24"/>
          <w:szCs w:val="24"/>
        </w:rPr>
        <w:t xml:space="preserve">of the </w:t>
      </w:r>
      <w:r w:rsidRPr="00A600F6">
        <w:rPr>
          <w:rFonts w:ascii="Times New Roman" w:hAnsi="Times New Roman" w:cs="Times New Roman"/>
          <w:color w:val="000000" w:themeColor="text1"/>
          <w:sz w:val="24"/>
          <w:szCs w:val="24"/>
        </w:rPr>
        <w:t>α</w:t>
      </w:r>
      <w:r w:rsidRPr="00A600F6">
        <w:rPr>
          <w:rFonts w:ascii="Times New Roman" w:hAnsi="Times New Roman" w:cs="Times New Roman"/>
          <w:i/>
          <w:iCs/>
          <w:sz w:val="24"/>
          <w:szCs w:val="24"/>
        </w:rPr>
        <w:t xml:space="preserve"> </w:t>
      </w:r>
      <w:r w:rsidRPr="00A600F6">
        <w:rPr>
          <w:rFonts w:ascii="Times New Roman" w:hAnsi="Times New Roman" w:cs="Times New Roman"/>
          <w:sz w:val="24"/>
          <w:szCs w:val="24"/>
        </w:rPr>
        <w:t>helix.</w:t>
      </w:r>
    </w:p>
    <w:p w14:paraId="3C2ED7C8" w14:textId="213C2A52" w:rsidR="0082461C" w:rsidRPr="00A600F6" w:rsidRDefault="00A600F6" w:rsidP="00B35622">
      <w:pPr>
        <w:pStyle w:val="ListParagraph"/>
        <w:numPr>
          <w:ilvl w:val="0"/>
          <w:numId w:val="4"/>
        </w:numPr>
        <w:autoSpaceDE w:val="0"/>
        <w:autoSpaceDN w:val="0"/>
        <w:adjustRightInd w:val="0"/>
        <w:spacing w:before="240" w:line="360" w:lineRule="auto"/>
        <w:jc w:val="both"/>
        <w:rPr>
          <w:rFonts w:ascii="Times New Roman" w:hAnsi="Times New Roman" w:cs="Times New Roman"/>
          <w:color w:val="000000" w:themeColor="text1"/>
          <w:sz w:val="24"/>
          <w:szCs w:val="24"/>
        </w:rPr>
      </w:pPr>
      <w:r w:rsidRPr="00B35622">
        <w:rPr>
          <w:rFonts w:ascii="Times New Roman" w:hAnsi="Times New Roman" w:cs="Times New Roman"/>
          <w:b/>
          <w:bCs/>
          <w:color w:val="000000" w:themeColor="text1"/>
          <w:sz w:val="24"/>
          <w:szCs w:val="24"/>
        </w:rPr>
        <w:t>T</w:t>
      </w:r>
      <w:r w:rsidR="0082461C" w:rsidRPr="00B35622">
        <w:rPr>
          <w:rFonts w:ascii="Times New Roman" w:hAnsi="Times New Roman" w:cs="Times New Roman"/>
          <w:b/>
          <w:bCs/>
          <w:color w:val="000000" w:themeColor="text1"/>
          <w:sz w:val="24"/>
          <w:szCs w:val="24"/>
        </w:rPr>
        <w:t>he bulkiness of adjacent R groups</w:t>
      </w:r>
      <w:r w:rsidRPr="00B35622">
        <w:rPr>
          <w:rFonts w:ascii="Times New Roman" w:hAnsi="Times New Roman" w:cs="Times New Roman"/>
          <w:b/>
          <w:bCs/>
          <w:color w:val="000000" w:themeColor="text1"/>
          <w:sz w:val="24"/>
          <w:szCs w:val="24"/>
        </w:rPr>
        <w:t>:</w:t>
      </w:r>
      <w:r w:rsidRPr="00A600F6">
        <w:rPr>
          <w:rFonts w:ascii="Times New Roman" w:hAnsi="Times New Roman" w:cs="Times New Roman"/>
          <w:color w:val="000000" w:themeColor="text1"/>
          <w:sz w:val="24"/>
          <w:szCs w:val="24"/>
        </w:rPr>
        <w:t xml:space="preserve"> </w:t>
      </w:r>
      <w:r w:rsidRPr="00A600F6">
        <w:rPr>
          <w:rFonts w:ascii="Times New Roman" w:hAnsi="Times New Roman" w:cs="Times New Roman"/>
          <w:sz w:val="24"/>
          <w:szCs w:val="24"/>
        </w:rPr>
        <w:t>The</w:t>
      </w:r>
      <w:r w:rsidRPr="00A600F6">
        <w:rPr>
          <w:rFonts w:ascii="Times New Roman" w:hAnsi="Times New Roman" w:cs="Times New Roman"/>
          <w:sz w:val="24"/>
          <w:szCs w:val="24"/>
        </w:rPr>
        <w:t xml:space="preserve"> </w:t>
      </w:r>
      <w:r w:rsidRPr="00A600F6">
        <w:rPr>
          <w:rFonts w:ascii="Times New Roman" w:hAnsi="Times New Roman" w:cs="Times New Roman"/>
          <w:sz w:val="24"/>
          <w:szCs w:val="24"/>
        </w:rPr>
        <w:t xml:space="preserve">bulk and shape of </w:t>
      </w:r>
      <w:proofErr w:type="spellStart"/>
      <w:r w:rsidRPr="00A600F6">
        <w:rPr>
          <w:rFonts w:ascii="Times New Roman" w:hAnsi="Times New Roman" w:cs="Times New Roman"/>
          <w:sz w:val="24"/>
          <w:szCs w:val="24"/>
        </w:rPr>
        <w:t>Asn</w:t>
      </w:r>
      <w:proofErr w:type="spellEnd"/>
      <w:r w:rsidRPr="00A600F6">
        <w:rPr>
          <w:rFonts w:ascii="Times New Roman" w:hAnsi="Times New Roman" w:cs="Times New Roman"/>
          <w:sz w:val="24"/>
          <w:szCs w:val="24"/>
        </w:rPr>
        <w:t xml:space="preserve">, Ser, </w:t>
      </w:r>
      <w:proofErr w:type="spellStart"/>
      <w:r w:rsidRPr="00A600F6">
        <w:rPr>
          <w:rFonts w:ascii="Times New Roman" w:hAnsi="Times New Roman" w:cs="Times New Roman"/>
          <w:sz w:val="24"/>
          <w:szCs w:val="24"/>
        </w:rPr>
        <w:t>Thr</w:t>
      </w:r>
      <w:proofErr w:type="spellEnd"/>
      <w:r w:rsidRPr="00A600F6">
        <w:rPr>
          <w:rFonts w:ascii="Times New Roman" w:hAnsi="Times New Roman" w:cs="Times New Roman"/>
          <w:sz w:val="24"/>
          <w:szCs w:val="24"/>
        </w:rPr>
        <w:t xml:space="preserve">, and </w:t>
      </w:r>
      <w:proofErr w:type="spellStart"/>
      <w:r w:rsidRPr="00A600F6">
        <w:rPr>
          <w:rFonts w:ascii="Times New Roman" w:hAnsi="Times New Roman" w:cs="Times New Roman"/>
          <w:sz w:val="24"/>
          <w:szCs w:val="24"/>
        </w:rPr>
        <w:t>Cys</w:t>
      </w:r>
      <w:proofErr w:type="spellEnd"/>
      <w:r w:rsidRPr="00A600F6">
        <w:rPr>
          <w:rFonts w:ascii="Times New Roman" w:hAnsi="Times New Roman" w:cs="Times New Roman"/>
          <w:sz w:val="24"/>
          <w:szCs w:val="24"/>
        </w:rPr>
        <w:t xml:space="preserve"> residues can</w:t>
      </w:r>
      <w:r w:rsidRPr="00A600F6">
        <w:rPr>
          <w:rFonts w:ascii="Times New Roman" w:hAnsi="Times New Roman" w:cs="Times New Roman"/>
          <w:sz w:val="24"/>
          <w:szCs w:val="24"/>
        </w:rPr>
        <w:t xml:space="preserve"> </w:t>
      </w:r>
      <w:r w:rsidRPr="00A600F6">
        <w:rPr>
          <w:rFonts w:ascii="Times New Roman" w:hAnsi="Times New Roman" w:cs="Times New Roman"/>
          <w:sz w:val="24"/>
          <w:szCs w:val="24"/>
        </w:rPr>
        <w:t>also destabilize an</w:t>
      </w:r>
      <w:r w:rsidRPr="00A600F6">
        <w:rPr>
          <w:rFonts w:ascii="Times New Roman" w:hAnsi="Times New Roman" w:cs="Times New Roman"/>
          <w:sz w:val="24"/>
          <w:szCs w:val="24"/>
        </w:rPr>
        <w:t xml:space="preserve"> α</w:t>
      </w:r>
      <w:r w:rsidRPr="00A600F6">
        <w:rPr>
          <w:rFonts w:ascii="Times New Roman" w:hAnsi="Times New Roman" w:cs="Times New Roman"/>
          <w:i/>
          <w:iCs/>
          <w:sz w:val="24"/>
          <w:szCs w:val="24"/>
        </w:rPr>
        <w:t xml:space="preserve"> </w:t>
      </w:r>
      <w:r w:rsidRPr="00A600F6">
        <w:rPr>
          <w:rFonts w:ascii="Times New Roman" w:hAnsi="Times New Roman" w:cs="Times New Roman"/>
          <w:sz w:val="24"/>
          <w:szCs w:val="24"/>
        </w:rPr>
        <w:t>helix if they are close together in</w:t>
      </w:r>
      <w:r w:rsidRPr="00A600F6">
        <w:rPr>
          <w:rFonts w:ascii="Times New Roman" w:hAnsi="Times New Roman" w:cs="Times New Roman"/>
          <w:sz w:val="24"/>
          <w:szCs w:val="24"/>
        </w:rPr>
        <w:t xml:space="preserve"> </w:t>
      </w:r>
      <w:r w:rsidRPr="00A600F6">
        <w:rPr>
          <w:rFonts w:ascii="Times New Roman" w:hAnsi="Times New Roman" w:cs="Times New Roman"/>
          <w:sz w:val="24"/>
          <w:szCs w:val="24"/>
        </w:rPr>
        <w:t>the chain.</w:t>
      </w:r>
    </w:p>
    <w:p w14:paraId="11A70678" w14:textId="7EB5074A" w:rsidR="0082461C" w:rsidRPr="00A600F6" w:rsidRDefault="00A600F6" w:rsidP="00B35622">
      <w:pPr>
        <w:pStyle w:val="ListParagraph"/>
        <w:numPr>
          <w:ilvl w:val="0"/>
          <w:numId w:val="4"/>
        </w:numPr>
        <w:autoSpaceDE w:val="0"/>
        <w:autoSpaceDN w:val="0"/>
        <w:adjustRightInd w:val="0"/>
        <w:spacing w:before="240" w:line="360" w:lineRule="auto"/>
        <w:jc w:val="both"/>
        <w:rPr>
          <w:rFonts w:ascii="Times New Roman" w:hAnsi="Times New Roman" w:cs="Times New Roman"/>
          <w:color w:val="000000" w:themeColor="text1"/>
          <w:sz w:val="24"/>
          <w:szCs w:val="24"/>
        </w:rPr>
      </w:pPr>
      <w:r w:rsidRPr="00B35622">
        <w:rPr>
          <w:rFonts w:ascii="Times New Roman" w:hAnsi="Times New Roman" w:cs="Times New Roman"/>
          <w:b/>
          <w:bCs/>
          <w:color w:val="000000" w:themeColor="text1"/>
          <w:sz w:val="24"/>
          <w:szCs w:val="24"/>
        </w:rPr>
        <w:t>T</w:t>
      </w:r>
      <w:r w:rsidR="0082461C" w:rsidRPr="00B35622">
        <w:rPr>
          <w:rFonts w:ascii="Times New Roman" w:hAnsi="Times New Roman" w:cs="Times New Roman"/>
          <w:b/>
          <w:bCs/>
          <w:color w:val="000000" w:themeColor="text1"/>
          <w:sz w:val="24"/>
          <w:szCs w:val="24"/>
        </w:rPr>
        <w:t>he interactions between R groups spaced three (or four) residues apart</w:t>
      </w:r>
      <w:r w:rsidRPr="00B35622">
        <w:rPr>
          <w:rFonts w:ascii="Times New Roman" w:hAnsi="Times New Roman" w:cs="Times New Roman"/>
          <w:b/>
          <w:bCs/>
          <w:color w:val="000000" w:themeColor="text1"/>
          <w:sz w:val="24"/>
          <w:szCs w:val="24"/>
        </w:rPr>
        <w:t>:</w:t>
      </w:r>
      <w:r w:rsidRPr="00A600F6">
        <w:rPr>
          <w:rFonts w:ascii="Times New Roman" w:hAnsi="Times New Roman" w:cs="Times New Roman"/>
          <w:color w:val="000000" w:themeColor="text1"/>
          <w:sz w:val="24"/>
          <w:szCs w:val="24"/>
        </w:rPr>
        <w:t xml:space="preserve"> </w:t>
      </w:r>
      <w:r w:rsidRPr="00A600F6">
        <w:rPr>
          <w:rFonts w:ascii="Times New Roman" w:hAnsi="Times New Roman" w:cs="Times New Roman"/>
          <w:sz w:val="24"/>
          <w:szCs w:val="24"/>
        </w:rPr>
        <w:t xml:space="preserve">The twist of an </w:t>
      </w:r>
      <w:r w:rsidRPr="00A600F6">
        <w:rPr>
          <w:rFonts w:ascii="Times New Roman" w:hAnsi="Times New Roman" w:cs="Times New Roman"/>
          <w:i/>
          <w:iCs/>
          <w:sz w:val="24"/>
          <w:szCs w:val="24"/>
        </w:rPr>
        <w:t xml:space="preserve">_ </w:t>
      </w:r>
      <w:r w:rsidRPr="00A600F6">
        <w:rPr>
          <w:rFonts w:ascii="Times New Roman" w:hAnsi="Times New Roman" w:cs="Times New Roman"/>
          <w:sz w:val="24"/>
          <w:szCs w:val="24"/>
        </w:rPr>
        <w:t>helix ensures that critical interactions</w:t>
      </w:r>
      <w:r w:rsidRPr="00A600F6">
        <w:rPr>
          <w:rFonts w:ascii="Times New Roman" w:hAnsi="Times New Roman" w:cs="Times New Roman"/>
          <w:sz w:val="24"/>
          <w:szCs w:val="24"/>
        </w:rPr>
        <w:t xml:space="preserve"> </w:t>
      </w:r>
      <w:r w:rsidRPr="00A600F6">
        <w:rPr>
          <w:rFonts w:ascii="Times New Roman" w:hAnsi="Times New Roman" w:cs="Times New Roman"/>
          <w:sz w:val="24"/>
          <w:szCs w:val="24"/>
        </w:rPr>
        <w:t>occur between an amino acid side chain and the</w:t>
      </w:r>
      <w:r w:rsidRPr="00A600F6">
        <w:rPr>
          <w:rFonts w:ascii="Times New Roman" w:hAnsi="Times New Roman" w:cs="Times New Roman"/>
          <w:sz w:val="24"/>
          <w:szCs w:val="24"/>
        </w:rPr>
        <w:t xml:space="preserve"> </w:t>
      </w:r>
      <w:r w:rsidRPr="00A600F6">
        <w:rPr>
          <w:rFonts w:ascii="Times New Roman" w:hAnsi="Times New Roman" w:cs="Times New Roman"/>
          <w:sz w:val="24"/>
          <w:szCs w:val="24"/>
        </w:rPr>
        <w:t>side chain three (and sometimes four) residues away on</w:t>
      </w:r>
      <w:r w:rsidRPr="00A600F6">
        <w:rPr>
          <w:rFonts w:ascii="Times New Roman" w:hAnsi="Times New Roman" w:cs="Times New Roman"/>
          <w:sz w:val="24"/>
          <w:szCs w:val="24"/>
        </w:rPr>
        <w:t xml:space="preserve"> </w:t>
      </w:r>
      <w:r w:rsidRPr="00A600F6">
        <w:rPr>
          <w:rFonts w:ascii="Times New Roman" w:hAnsi="Times New Roman" w:cs="Times New Roman"/>
          <w:sz w:val="24"/>
          <w:szCs w:val="24"/>
        </w:rPr>
        <w:t>either side of it</w:t>
      </w:r>
      <w:r w:rsidRPr="00A600F6">
        <w:rPr>
          <w:rFonts w:ascii="Times New Roman" w:hAnsi="Times New Roman" w:cs="Times New Roman"/>
          <w:sz w:val="24"/>
          <w:szCs w:val="24"/>
        </w:rPr>
        <w:t>.</w:t>
      </w:r>
      <w:r w:rsidRPr="00A600F6">
        <w:rPr>
          <w:rFonts w:ascii="Times New Roman" w:hAnsi="Times New Roman" w:cs="Times New Roman"/>
          <w:sz w:val="24"/>
          <w:szCs w:val="24"/>
        </w:rPr>
        <w:t xml:space="preserve"> Positively charged amino</w:t>
      </w:r>
      <w:r>
        <w:rPr>
          <w:rFonts w:ascii="Times New Roman" w:hAnsi="Times New Roman" w:cs="Times New Roman"/>
          <w:sz w:val="24"/>
          <w:szCs w:val="24"/>
        </w:rPr>
        <w:t xml:space="preserve"> </w:t>
      </w:r>
      <w:r w:rsidRPr="00A600F6">
        <w:rPr>
          <w:rFonts w:ascii="Times New Roman" w:hAnsi="Times New Roman" w:cs="Times New Roman"/>
          <w:sz w:val="24"/>
          <w:szCs w:val="24"/>
        </w:rPr>
        <w:t>acids are often found three residues away from negatively</w:t>
      </w:r>
      <w:r w:rsidRPr="00A600F6">
        <w:rPr>
          <w:rFonts w:ascii="Times New Roman" w:hAnsi="Times New Roman" w:cs="Times New Roman"/>
          <w:sz w:val="24"/>
          <w:szCs w:val="24"/>
        </w:rPr>
        <w:t xml:space="preserve"> </w:t>
      </w:r>
      <w:r w:rsidRPr="00A600F6">
        <w:rPr>
          <w:rFonts w:ascii="Times New Roman" w:hAnsi="Times New Roman" w:cs="Times New Roman"/>
          <w:sz w:val="24"/>
          <w:szCs w:val="24"/>
        </w:rPr>
        <w:lastRenderedPageBreak/>
        <w:t>charged amino acids, permitting the formation of</w:t>
      </w:r>
      <w:r w:rsidRPr="00A600F6">
        <w:rPr>
          <w:rFonts w:ascii="Times New Roman" w:hAnsi="Times New Roman" w:cs="Times New Roman"/>
          <w:sz w:val="24"/>
          <w:szCs w:val="24"/>
        </w:rPr>
        <w:t xml:space="preserve"> </w:t>
      </w:r>
      <w:r w:rsidRPr="00A600F6">
        <w:rPr>
          <w:rFonts w:ascii="Times New Roman" w:hAnsi="Times New Roman" w:cs="Times New Roman"/>
          <w:sz w:val="24"/>
          <w:szCs w:val="24"/>
        </w:rPr>
        <w:t>an ion pair. Two aromatic amino acid residues are often</w:t>
      </w:r>
      <w:r w:rsidRPr="00A600F6">
        <w:rPr>
          <w:rFonts w:ascii="Times New Roman" w:hAnsi="Times New Roman" w:cs="Times New Roman"/>
          <w:sz w:val="24"/>
          <w:szCs w:val="24"/>
        </w:rPr>
        <w:t xml:space="preserve"> </w:t>
      </w:r>
      <w:r w:rsidRPr="00A600F6">
        <w:rPr>
          <w:rFonts w:ascii="Times New Roman" w:hAnsi="Times New Roman" w:cs="Times New Roman"/>
          <w:sz w:val="24"/>
          <w:szCs w:val="24"/>
        </w:rPr>
        <w:t>similarly spaced, resulting in a hydrophobic interaction.</w:t>
      </w:r>
    </w:p>
    <w:p w14:paraId="2A983801" w14:textId="2E4D7CB7" w:rsidR="0082461C" w:rsidRPr="00A600F6" w:rsidRDefault="00B24F3E" w:rsidP="00B35622">
      <w:pPr>
        <w:pStyle w:val="ListParagraph"/>
        <w:numPr>
          <w:ilvl w:val="0"/>
          <w:numId w:val="4"/>
        </w:numPr>
        <w:autoSpaceDE w:val="0"/>
        <w:autoSpaceDN w:val="0"/>
        <w:adjustRightInd w:val="0"/>
        <w:spacing w:before="240" w:line="360" w:lineRule="auto"/>
        <w:jc w:val="both"/>
        <w:rPr>
          <w:rFonts w:ascii="Times New Roman" w:hAnsi="Times New Roman" w:cs="Times New Roman"/>
          <w:color w:val="000000" w:themeColor="text1"/>
          <w:sz w:val="24"/>
          <w:szCs w:val="24"/>
        </w:rPr>
      </w:pPr>
      <w:r w:rsidRPr="00B35622">
        <w:rPr>
          <w:rFonts w:ascii="Times New Roman" w:hAnsi="Times New Roman" w:cs="Times New Roman"/>
          <w:b/>
          <w:bCs/>
          <w:color w:val="000000" w:themeColor="text1"/>
          <w:sz w:val="24"/>
          <w:szCs w:val="24"/>
        </w:rPr>
        <w:t>T</w:t>
      </w:r>
      <w:r w:rsidR="0082461C" w:rsidRPr="00B35622">
        <w:rPr>
          <w:rFonts w:ascii="Times New Roman" w:hAnsi="Times New Roman" w:cs="Times New Roman"/>
          <w:b/>
          <w:bCs/>
          <w:color w:val="000000" w:themeColor="text1"/>
          <w:sz w:val="24"/>
          <w:szCs w:val="24"/>
        </w:rPr>
        <w:t xml:space="preserve">he occurrence of Pro and </w:t>
      </w:r>
      <w:proofErr w:type="spellStart"/>
      <w:r w:rsidR="0082461C" w:rsidRPr="00B35622">
        <w:rPr>
          <w:rFonts w:ascii="Times New Roman" w:hAnsi="Times New Roman" w:cs="Times New Roman"/>
          <w:b/>
          <w:bCs/>
          <w:color w:val="000000" w:themeColor="text1"/>
          <w:sz w:val="24"/>
          <w:szCs w:val="24"/>
        </w:rPr>
        <w:t>Gly</w:t>
      </w:r>
      <w:proofErr w:type="spellEnd"/>
      <w:r w:rsidR="0082461C" w:rsidRPr="00B35622">
        <w:rPr>
          <w:rFonts w:ascii="Times New Roman" w:hAnsi="Times New Roman" w:cs="Times New Roman"/>
          <w:b/>
          <w:bCs/>
          <w:color w:val="000000" w:themeColor="text1"/>
          <w:sz w:val="24"/>
          <w:szCs w:val="24"/>
        </w:rPr>
        <w:t xml:space="preserve"> residues</w:t>
      </w:r>
      <w:r w:rsidR="00A600F6" w:rsidRPr="00B35622">
        <w:rPr>
          <w:rFonts w:ascii="Times New Roman" w:hAnsi="Times New Roman" w:cs="Times New Roman"/>
          <w:b/>
          <w:bCs/>
          <w:color w:val="000000" w:themeColor="text1"/>
          <w:sz w:val="24"/>
          <w:szCs w:val="24"/>
        </w:rPr>
        <w:t>:</w:t>
      </w:r>
      <w:r w:rsidR="0082461C" w:rsidRPr="00A600F6">
        <w:rPr>
          <w:rFonts w:ascii="Times New Roman" w:hAnsi="Times New Roman" w:cs="Times New Roman"/>
          <w:color w:val="000000" w:themeColor="text1"/>
          <w:sz w:val="24"/>
          <w:szCs w:val="24"/>
        </w:rPr>
        <w:t xml:space="preserve"> </w:t>
      </w:r>
      <w:r w:rsidRPr="00A600F6">
        <w:rPr>
          <w:rFonts w:ascii="Times New Roman" w:hAnsi="Times New Roman" w:cs="Times New Roman"/>
          <w:sz w:val="24"/>
          <w:szCs w:val="24"/>
        </w:rPr>
        <w:t>In proline, the nitrogen</w:t>
      </w:r>
      <w:r w:rsidR="00A600F6" w:rsidRPr="00A600F6">
        <w:rPr>
          <w:rFonts w:ascii="Times New Roman" w:hAnsi="Times New Roman" w:cs="Times New Roman"/>
          <w:sz w:val="24"/>
          <w:szCs w:val="24"/>
        </w:rPr>
        <w:t xml:space="preserve"> </w:t>
      </w:r>
      <w:r w:rsidRPr="00A600F6">
        <w:rPr>
          <w:rFonts w:ascii="Times New Roman" w:hAnsi="Times New Roman" w:cs="Times New Roman"/>
          <w:sz w:val="24"/>
          <w:szCs w:val="24"/>
        </w:rPr>
        <w:t>atom is part of a rigid ring, and rotation</w:t>
      </w:r>
      <w:r w:rsidR="000222D4" w:rsidRPr="00A600F6">
        <w:rPr>
          <w:rFonts w:ascii="Times New Roman" w:hAnsi="Times New Roman" w:cs="Times New Roman"/>
          <w:sz w:val="24"/>
          <w:szCs w:val="24"/>
        </w:rPr>
        <w:t xml:space="preserve"> </w:t>
      </w:r>
      <w:r w:rsidRPr="00A600F6">
        <w:rPr>
          <w:rFonts w:ascii="Times New Roman" w:hAnsi="Times New Roman" w:cs="Times New Roman"/>
          <w:sz w:val="24"/>
          <w:szCs w:val="24"/>
        </w:rPr>
        <w:t>about the N</w:t>
      </w:r>
      <w:r w:rsidR="000222D4" w:rsidRPr="00A600F6">
        <w:rPr>
          <w:rFonts w:ascii="Times New Roman" w:hAnsi="Times New Roman" w:cs="Times New Roman"/>
          <w:sz w:val="24"/>
          <w:szCs w:val="24"/>
        </w:rPr>
        <w:t>-</w:t>
      </w:r>
      <w:r w:rsidRPr="00A600F6">
        <w:rPr>
          <w:rFonts w:ascii="Times New Roman" w:hAnsi="Times New Roman" w:cs="Times New Roman"/>
          <w:sz w:val="24"/>
          <w:szCs w:val="24"/>
        </w:rPr>
        <w:t>C</w:t>
      </w:r>
      <w:r w:rsidR="000222D4" w:rsidRPr="00A600F6">
        <w:rPr>
          <w:rFonts w:ascii="Times New Roman" w:hAnsi="Times New Roman" w:cs="Times New Roman"/>
          <w:color w:val="000000" w:themeColor="text1"/>
          <w:sz w:val="24"/>
          <w:szCs w:val="24"/>
          <w:vertAlign w:val="subscript"/>
        </w:rPr>
        <w:t>α</w:t>
      </w:r>
      <w:r w:rsidRPr="00A600F6">
        <w:rPr>
          <w:rFonts w:ascii="Times New Roman" w:hAnsi="Times New Roman" w:cs="Times New Roman"/>
          <w:i/>
          <w:iCs/>
          <w:sz w:val="24"/>
          <w:szCs w:val="24"/>
        </w:rPr>
        <w:t xml:space="preserve"> </w:t>
      </w:r>
      <w:r w:rsidRPr="00A600F6">
        <w:rPr>
          <w:rFonts w:ascii="Times New Roman" w:hAnsi="Times New Roman" w:cs="Times New Roman"/>
          <w:sz w:val="24"/>
          <w:szCs w:val="24"/>
        </w:rPr>
        <w:t>bond is not possible. Thus, a Pro</w:t>
      </w:r>
      <w:r w:rsidR="00A600F6" w:rsidRPr="00A600F6">
        <w:rPr>
          <w:rFonts w:ascii="Times New Roman" w:hAnsi="Times New Roman" w:cs="Times New Roman"/>
          <w:sz w:val="24"/>
          <w:szCs w:val="24"/>
        </w:rPr>
        <w:t xml:space="preserve"> </w:t>
      </w:r>
      <w:r w:rsidRPr="00A600F6">
        <w:rPr>
          <w:rFonts w:ascii="Times New Roman" w:hAnsi="Times New Roman" w:cs="Times New Roman"/>
          <w:sz w:val="24"/>
          <w:szCs w:val="24"/>
        </w:rPr>
        <w:t xml:space="preserve">residue introduces a destabilizing kink in an </w:t>
      </w:r>
      <w:r w:rsidRPr="00A600F6">
        <w:rPr>
          <w:rFonts w:ascii="Times New Roman" w:hAnsi="Times New Roman" w:cs="Times New Roman"/>
          <w:color w:val="000000" w:themeColor="text1"/>
          <w:sz w:val="24"/>
          <w:szCs w:val="24"/>
        </w:rPr>
        <w:t>α</w:t>
      </w:r>
      <w:r w:rsidRPr="00A600F6">
        <w:rPr>
          <w:rFonts w:ascii="Times New Roman" w:hAnsi="Times New Roman" w:cs="Times New Roman"/>
          <w:i/>
          <w:iCs/>
          <w:sz w:val="24"/>
          <w:szCs w:val="24"/>
        </w:rPr>
        <w:t xml:space="preserve"> </w:t>
      </w:r>
      <w:r w:rsidRPr="00A600F6">
        <w:rPr>
          <w:rFonts w:ascii="Times New Roman" w:hAnsi="Times New Roman" w:cs="Times New Roman"/>
          <w:sz w:val="24"/>
          <w:szCs w:val="24"/>
        </w:rPr>
        <w:t>helix. In</w:t>
      </w:r>
      <w:r w:rsidR="000222D4" w:rsidRPr="00A600F6">
        <w:rPr>
          <w:rFonts w:ascii="Times New Roman" w:hAnsi="Times New Roman" w:cs="Times New Roman"/>
          <w:sz w:val="24"/>
          <w:szCs w:val="24"/>
        </w:rPr>
        <w:t xml:space="preserve"> </w:t>
      </w:r>
      <w:r w:rsidRPr="00A600F6">
        <w:rPr>
          <w:rFonts w:ascii="Times New Roman" w:hAnsi="Times New Roman" w:cs="Times New Roman"/>
          <w:sz w:val="24"/>
          <w:szCs w:val="24"/>
        </w:rPr>
        <w:t>addition, the nitrogen atom of a Pro residue in peptide</w:t>
      </w:r>
      <w:r w:rsidR="000222D4" w:rsidRPr="00A600F6">
        <w:rPr>
          <w:rFonts w:ascii="Times New Roman" w:hAnsi="Times New Roman" w:cs="Times New Roman"/>
          <w:sz w:val="24"/>
          <w:szCs w:val="24"/>
        </w:rPr>
        <w:t xml:space="preserve"> </w:t>
      </w:r>
      <w:r w:rsidRPr="00A600F6">
        <w:rPr>
          <w:rFonts w:ascii="Times New Roman" w:hAnsi="Times New Roman" w:cs="Times New Roman"/>
          <w:sz w:val="24"/>
          <w:szCs w:val="24"/>
        </w:rPr>
        <w:t>linkage has no substituent hydrogen to participate in hydrogen</w:t>
      </w:r>
      <w:r w:rsidR="00A600F6">
        <w:rPr>
          <w:rFonts w:ascii="Times New Roman" w:hAnsi="Times New Roman" w:cs="Times New Roman"/>
          <w:sz w:val="24"/>
          <w:szCs w:val="24"/>
        </w:rPr>
        <w:t xml:space="preserve"> </w:t>
      </w:r>
      <w:r w:rsidRPr="00A600F6">
        <w:rPr>
          <w:rFonts w:ascii="Times New Roman" w:hAnsi="Times New Roman" w:cs="Times New Roman"/>
          <w:sz w:val="24"/>
          <w:szCs w:val="24"/>
        </w:rPr>
        <w:t>bonds with other residues. For these reasons,</w:t>
      </w:r>
      <w:r w:rsidR="000222D4" w:rsidRPr="00A600F6">
        <w:rPr>
          <w:rFonts w:ascii="Times New Roman" w:hAnsi="Times New Roman" w:cs="Times New Roman"/>
          <w:sz w:val="24"/>
          <w:szCs w:val="24"/>
        </w:rPr>
        <w:t xml:space="preserve"> </w:t>
      </w:r>
      <w:r w:rsidRPr="00A600F6">
        <w:rPr>
          <w:rFonts w:ascii="Times New Roman" w:hAnsi="Times New Roman" w:cs="Times New Roman"/>
          <w:sz w:val="24"/>
          <w:szCs w:val="24"/>
        </w:rPr>
        <w:t xml:space="preserve">proline is only rarely found within an </w:t>
      </w:r>
      <w:r w:rsidRPr="00A600F6">
        <w:rPr>
          <w:rFonts w:ascii="Times New Roman" w:hAnsi="Times New Roman" w:cs="Times New Roman"/>
          <w:color w:val="000000" w:themeColor="text1"/>
          <w:sz w:val="24"/>
          <w:szCs w:val="24"/>
        </w:rPr>
        <w:t>α</w:t>
      </w:r>
      <w:r w:rsidRPr="00A600F6">
        <w:rPr>
          <w:rFonts w:ascii="Times New Roman" w:hAnsi="Times New Roman" w:cs="Times New Roman"/>
          <w:i/>
          <w:iCs/>
          <w:sz w:val="24"/>
          <w:szCs w:val="24"/>
        </w:rPr>
        <w:t xml:space="preserve"> </w:t>
      </w:r>
      <w:r w:rsidRPr="00A600F6">
        <w:rPr>
          <w:rFonts w:ascii="Times New Roman" w:hAnsi="Times New Roman" w:cs="Times New Roman"/>
          <w:sz w:val="24"/>
          <w:szCs w:val="24"/>
        </w:rPr>
        <w:t>helix. Glycine</w:t>
      </w:r>
      <w:r w:rsidR="000222D4" w:rsidRPr="00A600F6">
        <w:rPr>
          <w:rFonts w:ascii="Times New Roman" w:hAnsi="Times New Roman" w:cs="Times New Roman"/>
          <w:sz w:val="24"/>
          <w:szCs w:val="24"/>
        </w:rPr>
        <w:t xml:space="preserve"> </w:t>
      </w:r>
      <w:r w:rsidRPr="00A600F6">
        <w:rPr>
          <w:rFonts w:ascii="Times New Roman" w:hAnsi="Times New Roman" w:cs="Times New Roman"/>
          <w:sz w:val="24"/>
          <w:szCs w:val="24"/>
        </w:rPr>
        <w:t xml:space="preserve">occurs infrequently in </w:t>
      </w:r>
      <w:r w:rsidRPr="00A600F6">
        <w:rPr>
          <w:rFonts w:ascii="Times New Roman" w:hAnsi="Times New Roman" w:cs="Times New Roman"/>
          <w:color w:val="000000" w:themeColor="text1"/>
          <w:sz w:val="24"/>
          <w:szCs w:val="24"/>
        </w:rPr>
        <w:t>α</w:t>
      </w:r>
      <w:r w:rsidRPr="00A600F6">
        <w:rPr>
          <w:rFonts w:ascii="Times New Roman" w:hAnsi="Times New Roman" w:cs="Times New Roman"/>
          <w:i/>
          <w:iCs/>
          <w:sz w:val="24"/>
          <w:szCs w:val="24"/>
        </w:rPr>
        <w:t xml:space="preserve"> </w:t>
      </w:r>
      <w:r w:rsidRPr="00A600F6">
        <w:rPr>
          <w:rFonts w:ascii="Times New Roman" w:hAnsi="Times New Roman" w:cs="Times New Roman"/>
          <w:sz w:val="24"/>
          <w:szCs w:val="24"/>
        </w:rPr>
        <w:t>helices for a different reason:</w:t>
      </w:r>
      <w:r w:rsidR="000222D4" w:rsidRPr="00A600F6">
        <w:rPr>
          <w:rFonts w:ascii="Times New Roman" w:hAnsi="Times New Roman" w:cs="Times New Roman"/>
          <w:sz w:val="24"/>
          <w:szCs w:val="24"/>
        </w:rPr>
        <w:t xml:space="preserve"> </w:t>
      </w:r>
      <w:r w:rsidRPr="00A600F6">
        <w:rPr>
          <w:rFonts w:ascii="Times New Roman" w:hAnsi="Times New Roman" w:cs="Times New Roman"/>
          <w:sz w:val="24"/>
          <w:szCs w:val="24"/>
        </w:rPr>
        <w:t>it has more conformational flexibility than the other</w:t>
      </w:r>
      <w:r w:rsidR="000222D4" w:rsidRPr="00A600F6">
        <w:rPr>
          <w:rFonts w:ascii="Times New Roman" w:hAnsi="Times New Roman" w:cs="Times New Roman"/>
          <w:sz w:val="24"/>
          <w:szCs w:val="24"/>
        </w:rPr>
        <w:t xml:space="preserve"> </w:t>
      </w:r>
      <w:r w:rsidRPr="00A600F6">
        <w:rPr>
          <w:rFonts w:ascii="Times New Roman" w:hAnsi="Times New Roman" w:cs="Times New Roman"/>
          <w:sz w:val="24"/>
          <w:szCs w:val="24"/>
        </w:rPr>
        <w:t>amino acid residues. Polymers of glycine tend to take</w:t>
      </w:r>
      <w:r w:rsidR="000222D4" w:rsidRPr="00A600F6">
        <w:rPr>
          <w:rFonts w:ascii="Times New Roman" w:hAnsi="Times New Roman" w:cs="Times New Roman"/>
          <w:sz w:val="24"/>
          <w:szCs w:val="24"/>
        </w:rPr>
        <w:t xml:space="preserve"> </w:t>
      </w:r>
      <w:r w:rsidRPr="00A600F6">
        <w:rPr>
          <w:rFonts w:ascii="Times New Roman" w:hAnsi="Times New Roman" w:cs="Times New Roman"/>
          <w:sz w:val="24"/>
          <w:szCs w:val="24"/>
        </w:rPr>
        <w:t xml:space="preserve">up coiled structures quite different from an </w:t>
      </w:r>
      <w:r w:rsidRPr="00A600F6">
        <w:rPr>
          <w:rFonts w:ascii="Times New Roman" w:hAnsi="Times New Roman" w:cs="Times New Roman"/>
          <w:color w:val="000000" w:themeColor="text1"/>
          <w:sz w:val="24"/>
          <w:szCs w:val="24"/>
        </w:rPr>
        <w:t>α</w:t>
      </w:r>
      <w:r w:rsidRPr="00A600F6">
        <w:rPr>
          <w:rFonts w:ascii="Times New Roman" w:hAnsi="Times New Roman" w:cs="Times New Roman"/>
          <w:i/>
          <w:iCs/>
          <w:sz w:val="24"/>
          <w:szCs w:val="24"/>
        </w:rPr>
        <w:t xml:space="preserve"> </w:t>
      </w:r>
      <w:r w:rsidRPr="00A600F6">
        <w:rPr>
          <w:rFonts w:ascii="Times New Roman" w:hAnsi="Times New Roman" w:cs="Times New Roman"/>
          <w:sz w:val="24"/>
          <w:szCs w:val="24"/>
        </w:rPr>
        <w:t>helix.</w:t>
      </w:r>
    </w:p>
    <w:p w14:paraId="7D837F70" w14:textId="78D0822C" w:rsidR="0082461C" w:rsidRPr="00A600F6" w:rsidRDefault="000222D4" w:rsidP="00B35622">
      <w:pPr>
        <w:pStyle w:val="ListParagraph"/>
        <w:numPr>
          <w:ilvl w:val="0"/>
          <w:numId w:val="4"/>
        </w:numPr>
        <w:autoSpaceDE w:val="0"/>
        <w:autoSpaceDN w:val="0"/>
        <w:adjustRightInd w:val="0"/>
        <w:spacing w:before="240" w:line="360" w:lineRule="auto"/>
        <w:jc w:val="both"/>
        <w:rPr>
          <w:rFonts w:ascii="Times New Roman" w:hAnsi="Times New Roman" w:cs="Times New Roman"/>
          <w:color w:val="000000" w:themeColor="text1"/>
          <w:sz w:val="24"/>
          <w:szCs w:val="24"/>
        </w:rPr>
      </w:pPr>
      <w:r w:rsidRPr="00B35622">
        <w:rPr>
          <w:rFonts w:ascii="Times New Roman" w:hAnsi="Times New Roman" w:cs="Times New Roman"/>
          <w:b/>
          <w:bCs/>
          <w:color w:val="000000" w:themeColor="text1"/>
          <w:sz w:val="24"/>
          <w:szCs w:val="24"/>
        </w:rPr>
        <w:t>T</w:t>
      </w:r>
      <w:r w:rsidR="0082461C" w:rsidRPr="00B35622">
        <w:rPr>
          <w:rFonts w:ascii="Times New Roman" w:hAnsi="Times New Roman" w:cs="Times New Roman"/>
          <w:b/>
          <w:bCs/>
          <w:color w:val="000000" w:themeColor="text1"/>
          <w:sz w:val="24"/>
          <w:szCs w:val="24"/>
        </w:rPr>
        <w:t>he interaction between amino acid residues at the ends of the helical segment and the electric dipole inherent to the α</w:t>
      </w:r>
      <w:r w:rsidR="0082461C" w:rsidRPr="00B35622">
        <w:rPr>
          <w:rFonts w:ascii="Times New Roman" w:hAnsi="Times New Roman" w:cs="Times New Roman"/>
          <w:b/>
          <w:bCs/>
          <w:i/>
          <w:iCs/>
          <w:color w:val="000000" w:themeColor="text1"/>
          <w:sz w:val="24"/>
          <w:szCs w:val="24"/>
        </w:rPr>
        <w:t xml:space="preserve"> </w:t>
      </w:r>
      <w:r w:rsidR="0082461C" w:rsidRPr="00B35622">
        <w:rPr>
          <w:rFonts w:ascii="Times New Roman" w:hAnsi="Times New Roman" w:cs="Times New Roman"/>
          <w:b/>
          <w:bCs/>
          <w:color w:val="000000" w:themeColor="text1"/>
          <w:sz w:val="24"/>
          <w:szCs w:val="24"/>
        </w:rPr>
        <w:t>helix</w:t>
      </w:r>
      <w:r w:rsidR="00A600F6" w:rsidRPr="00B35622">
        <w:rPr>
          <w:rFonts w:ascii="Times New Roman" w:hAnsi="Times New Roman" w:cs="Times New Roman"/>
          <w:b/>
          <w:bCs/>
          <w:color w:val="000000" w:themeColor="text1"/>
          <w:sz w:val="24"/>
          <w:szCs w:val="24"/>
        </w:rPr>
        <w:t>:</w:t>
      </w:r>
      <w:r w:rsidR="0082461C" w:rsidRPr="00A600F6">
        <w:rPr>
          <w:rFonts w:ascii="Times New Roman" w:hAnsi="Times New Roman" w:cs="Times New Roman"/>
          <w:color w:val="000000" w:themeColor="text1"/>
          <w:sz w:val="24"/>
          <w:szCs w:val="24"/>
        </w:rPr>
        <w:t xml:space="preserve"> The tendency of a given segment of a polypeptide chain to fold up as an α</w:t>
      </w:r>
      <w:r w:rsidR="0082461C" w:rsidRPr="00A600F6">
        <w:rPr>
          <w:rFonts w:ascii="Times New Roman" w:hAnsi="Times New Roman" w:cs="Times New Roman"/>
          <w:i/>
          <w:iCs/>
          <w:color w:val="000000" w:themeColor="text1"/>
          <w:sz w:val="24"/>
          <w:szCs w:val="24"/>
        </w:rPr>
        <w:t xml:space="preserve"> </w:t>
      </w:r>
      <w:r w:rsidR="0082461C" w:rsidRPr="00A600F6">
        <w:rPr>
          <w:rFonts w:ascii="Times New Roman" w:hAnsi="Times New Roman" w:cs="Times New Roman"/>
          <w:color w:val="000000" w:themeColor="text1"/>
          <w:sz w:val="24"/>
          <w:szCs w:val="24"/>
        </w:rPr>
        <w:t>helix therefore depends on the identity and sequence of amino acid residues within the segment.</w:t>
      </w:r>
      <w:r w:rsidRPr="00A600F6">
        <w:rPr>
          <w:rFonts w:ascii="Times New Roman" w:hAnsi="Times New Roman" w:cs="Times New Roman"/>
          <w:color w:val="000000" w:themeColor="text1"/>
          <w:sz w:val="24"/>
          <w:szCs w:val="24"/>
        </w:rPr>
        <w:t xml:space="preserve"> </w:t>
      </w:r>
      <w:r w:rsidRPr="00A600F6">
        <w:rPr>
          <w:rFonts w:ascii="Times New Roman" w:hAnsi="Times New Roman" w:cs="Times New Roman"/>
          <w:sz w:val="24"/>
          <w:szCs w:val="24"/>
        </w:rPr>
        <w:t>A small electric</w:t>
      </w:r>
      <w:r w:rsidRPr="00A600F6">
        <w:rPr>
          <w:rFonts w:ascii="Times New Roman" w:hAnsi="Times New Roman" w:cs="Times New Roman"/>
          <w:sz w:val="24"/>
          <w:szCs w:val="24"/>
        </w:rPr>
        <w:t xml:space="preserve"> </w:t>
      </w:r>
      <w:r w:rsidRPr="00A600F6">
        <w:rPr>
          <w:rFonts w:ascii="Times New Roman" w:hAnsi="Times New Roman" w:cs="Times New Roman"/>
          <w:sz w:val="24"/>
          <w:szCs w:val="24"/>
        </w:rPr>
        <w:t>dipole exists in each peptide bond. These</w:t>
      </w:r>
      <w:r w:rsidRPr="00A600F6">
        <w:rPr>
          <w:rFonts w:ascii="Times New Roman" w:hAnsi="Times New Roman" w:cs="Times New Roman"/>
          <w:sz w:val="24"/>
          <w:szCs w:val="24"/>
        </w:rPr>
        <w:t xml:space="preserve"> </w:t>
      </w:r>
      <w:r w:rsidRPr="00A600F6">
        <w:rPr>
          <w:rFonts w:ascii="Times New Roman" w:hAnsi="Times New Roman" w:cs="Times New Roman"/>
          <w:sz w:val="24"/>
          <w:szCs w:val="24"/>
        </w:rPr>
        <w:t>dipoles are connected through the hydrogen bonds of</w:t>
      </w:r>
      <w:r w:rsidRPr="00A600F6">
        <w:rPr>
          <w:rFonts w:ascii="Times New Roman" w:hAnsi="Times New Roman" w:cs="Times New Roman"/>
          <w:sz w:val="24"/>
          <w:szCs w:val="24"/>
        </w:rPr>
        <w:t xml:space="preserve"> </w:t>
      </w:r>
      <w:r w:rsidRPr="00A600F6">
        <w:rPr>
          <w:rFonts w:ascii="Times New Roman" w:hAnsi="Times New Roman" w:cs="Times New Roman"/>
          <w:sz w:val="24"/>
          <w:szCs w:val="24"/>
        </w:rPr>
        <w:t>the helix, resulting in a net dipole extending along the</w:t>
      </w:r>
      <w:r w:rsidRPr="00A600F6">
        <w:rPr>
          <w:rFonts w:ascii="Times New Roman" w:hAnsi="Times New Roman" w:cs="Times New Roman"/>
          <w:sz w:val="24"/>
          <w:szCs w:val="24"/>
        </w:rPr>
        <w:t xml:space="preserve"> </w:t>
      </w:r>
      <w:r w:rsidRPr="00A600F6">
        <w:rPr>
          <w:rFonts w:ascii="Times New Roman" w:hAnsi="Times New Roman" w:cs="Times New Roman"/>
          <w:sz w:val="24"/>
          <w:szCs w:val="24"/>
        </w:rPr>
        <w:t>helix that increases with helix length. The</w:t>
      </w:r>
      <w:r w:rsidRPr="00A600F6">
        <w:rPr>
          <w:rFonts w:ascii="Times New Roman" w:hAnsi="Times New Roman" w:cs="Times New Roman"/>
          <w:sz w:val="24"/>
          <w:szCs w:val="24"/>
        </w:rPr>
        <w:t xml:space="preserve"> </w:t>
      </w:r>
      <w:r w:rsidRPr="00A600F6">
        <w:rPr>
          <w:rFonts w:ascii="Times New Roman" w:hAnsi="Times New Roman" w:cs="Times New Roman"/>
          <w:sz w:val="24"/>
          <w:szCs w:val="24"/>
        </w:rPr>
        <w:t>four amino acid residues at each end of the helix do not</w:t>
      </w:r>
      <w:r w:rsidRPr="00A600F6">
        <w:rPr>
          <w:rFonts w:ascii="Times New Roman" w:hAnsi="Times New Roman" w:cs="Times New Roman"/>
          <w:sz w:val="24"/>
          <w:szCs w:val="24"/>
        </w:rPr>
        <w:t xml:space="preserve"> </w:t>
      </w:r>
      <w:r w:rsidRPr="00A600F6">
        <w:rPr>
          <w:rFonts w:ascii="Times New Roman" w:hAnsi="Times New Roman" w:cs="Times New Roman"/>
          <w:sz w:val="24"/>
          <w:szCs w:val="24"/>
        </w:rPr>
        <w:t>participate fully in the helix hydrogen bonds. The partial</w:t>
      </w:r>
      <w:r w:rsidRPr="00A600F6">
        <w:rPr>
          <w:rFonts w:ascii="Times New Roman" w:hAnsi="Times New Roman" w:cs="Times New Roman"/>
          <w:sz w:val="24"/>
          <w:szCs w:val="24"/>
        </w:rPr>
        <w:t xml:space="preserve"> </w:t>
      </w:r>
      <w:r w:rsidRPr="00A600F6">
        <w:rPr>
          <w:rFonts w:ascii="Times New Roman" w:hAnsi="Times New Roman" w:cs="Times New Roman"/>
          <w:sz w:val="24"/>
          <w:szCs w:val="24"/>
        </w:rPr>
        <w:t>positive and negative charges of the helix dipole actually</w:t>
      </w:r>
      <w:r w:rsidRPr="00A600F6">
        <w:rPr>
          <w:rFonts w:ascii="Times New Roman" w:hAnsi="Times New Roman" w:cs="Times New Roman"/>
          <w:sz w:val="24"/>
          <w:szCs w:val="24"/>
        </w:rPr>
        <w:t xml:space="preserve"> </w:t>
      </w:r>
      <w:r w:rsidRPr="00A600F6">
        <w:rPr>
          <w:rFonts w:ascii="Times New Roman" w:hAnsi="Times New Roman" w:cs="Times New Roman"/>
          <w:sz w:val="24"/>
          <w:szCs w:val="24"/>
        </w:rPr>
        <w:t>reside on the peptide amino and carbonyl groups</w:t>
      </w:r>
      <w:r w:rsidRPr="00A600F6">
        <w:rPr>
          <w:rFonts w:ascii="Times New Roman" w:hAnsi="Times New Roman" w:cs="Times New Roman"/>
          <w:sz w:val="24"/>
          <w:szCs w:val="24"/>
        </w:rPr>
        <w:t xml:space="preserve"> </w:t>
      </w:r>
      <w:r w:rsidRPr="00A600F6">
        <w:rPr>
          <w:rFonts w:ascii="Times New Roman" w:hAnsi="Times New Roman" w:cs="Times New Roman"/>
          <w:sz w:val="24"/>
          <w:szCs w:val="24"/>
        </w:rPr>
        <w:t>near the amino-terminal and carboxyl-terminal ends of</w:t>
      </w:r>
      <w:r w:rsidRPr="00A600F6">
        <w:rPr>
          <w:rFonts w:ascii="Times New Roman" w:hAnsi="Times New Roman" w:cs="Times New Roman"/>
          <w:sz w:val="24"/>
          <w:szCs w:val="24"/>
        </w:rPr>
        <w:t xml:space="preserve"> </w:t>
      </w:r>
      <w:r w:rsidRPr="00A600F6">
        <w:rPr>
          <w:rFonts w:ascii="Times New Roman" w:hAnsi="Times New Roman" w:cs="Times New Roman"/>
          <w:sz w:val="24"/>
          <w:szCs w:val="24"/>
        </w:rPr>
        <w:t>the helix, respectively. For this reason, negatively</w:t>
      </w:r>
      <w:r w:rsidRPr="00A600F6">
        <w:rPr>
          <w:rFonts w:ascii="Times New Roman" w:hAnsi="Times New Roman" w:cs="Times New Roman"/>
          <w:sz w:val="24"/>
          <w:szCs w:val="24"/>
        </w:rPr>
        <w:t xml:space="preserve"> </w:t>
      </w:r>
      <w:r w:rsidRPr="00A600F6">
        <w:rPr>
          <w:rFonts w:ascii="Times New Roman" w:hAnsi="Times New Roman" w:cs="Times New Roman"/>
          <w:sz w:val="24"/>
          <w:szCs w:val="24"/>
        </w:rPr>
        <w:t>charged amino acids are often found near the amino terminus</w:t>
      </w:r>
      <w:r w:rsidRPr="00A600F6">
        <w:rPr>
          <w:rFonts w:ascii="Times New Roman" w:hAnsi="Times New Roman" w:cs="Times New Roman"/>
          <w:sz w:val="24"/>
          <w:szCs w:val="24"/>
        </w:rPr>
        <w:t xml:space="preserve"> </w:t>
      </w:r>
      <w:r w:rsidRPr="00A600F6">
        <w:rPr>
          <w:rFonts w:ascii="Times New Roman" w:hAnsi="Times New Roman" w:cs="Times New Roman"/>
          <w:sz w:val="24"/>
          <w:szCs w:val="24"/>
        </w:rPr>
        <w:t>of the helical segment, where they have a stabilizing</w:t>
      </w:r>
      <w:r w:rsidRPr="00A600F6">
        <w:rPr>
          <w:rFonts w:ascii="Times New Roman" w:hAnsi="Times New Roman" w:cs="Times New Roman"/>
          <w:sz w:val="24"/>
          <w:szCs w:val="24"/>
        </w:rPr>
        <w:t xml:space="preserve"> </w:t>
      </w:r>
      <w:r w:rsidRPr="00A600F6">
        <w:rPr>
          <w:rFonts w:ascii="Times New Roman" w:hAnsi="Times New Roman" w:cs="Times New Roman"/>
          <w:sz w:val="24"/>
          <w:szCs w:val="24"/>
        </w:rPr>
        <w:t>interaction with the positive charge of the helix</w:t>
      </w:r>
      <w:r w:rsidRPr="00A600F6">
        <w:rPr>
          <w:rFonts w:ascii="Times New Roman" w:hAnsi="Times New Roman" w:cs="Times New Roman"/>
          <w:sz w:val="24"/>
          <w:szCs w:val="24"/>
        </w:rPr>
        <w:t xml:space="preserve"> </w:t>
      </w:r>
      <w:r w:rsidRPr="00A600F6">
        <w:rPr>
          <w:rFonts w:ascii="Times New Roman" w:hAnsi="Times New Roman" w:cs="Times New Roman"/>
          <w:sz w:val="24"/>
          <w:szCs w:val="24"/>
        </w:rPr>
        <w:t>dipole; a positively charged amino acid at the amino</w:t>
      </w:r>
      <w:r w:rsidRPr="00A600F6">
        <w:rPr>
          <w:rFonts w:ascii="Times New Roman" w:hAnsi="Times New Roman" w:cs="Times New Roman"/>
          <w:sz w:val="24"/>
          <w:szCs w:val="24"/>
        </w:rPr>
        <w:t xml:space="preserve"> </w:t>
      </w:r>
      <w:r w:rsidRPr="00A600F6">
        <w:rPr>
          <w:rFonts w:ascii="Times New Roman" w:hAnsi="Times New Roman" w:cs="Times New Roman"/>
          <w:sz w:val="24"/>
          <w:szCs w:val="24"/>
        </w:rPr>
        <w:t>terminal</w:t>
      </w:r>
      <w:r w:rsidRPr="00A600F6">
        <w:rPr>
          <w:rFonts w:ascii="Times New Roman" w:hAnsi="Times New Roman" w:cs="Times New Roman"/>
          <w:sz w:val="24"/>
          <w:szCs w:val="24"/>
        </w:rPr>
        <w:t xml:space="preserve"> </w:t>
      </w:r>
      <w:r w:rsidRPr="00A600F6">
        <w:rPr>
          <w:rFonts w:ascii="Times New Roman" w:hAnsi="Times New Roman" w:cs="Times New Roman"/>
          <w:sz w:val="24"/>
          <w:szCs w:val="24"/>
        </w:rPr>
        <w:t>end is destabilizing. The opposite is true at the</w:t>
      </w:r>
      <w:r w:rsidRPr="00A600F6">
        <w:rPr>
          <w:rFonts w:ascii="Times New Roman" w:hAnsi="Times New Roman" w:cs="Times New Roman"/>
          <w:sz w:val="24"/>
          <w:szCs w:val="24"/>
        </w:rPr>
        <w:t xml:space="preserve"> </w:t>
      </w:r>
      <w:r w:rsidRPr="00A600F6">
        <w:rPr>
          <w:rFonts w:ascii="Times New Roman" w:hAnsi="Times New Roman" w:cs="Times New Roman"/>
          <w:sz w:val="24"/>
          <w:szCs w:val="24"/>
        </w:rPr>
        <w:t>carboxyl-terminal end of the helical segment.</w:t>
      </w:r>
    </w:p>
    <w:p w14:paraId="6BF10FE4" w14:textId="1FA32DE6" w:rsidR="0082461C" w:rsidRPr="00D46C1C" w:rsidRDefault="0082461C" w:rsidP="00D46C1C">
      <w:pPr>
        <w:autoSpaceDE w:val="0"/>
        <w:autoSpaceDN w:val="0"/>
        <w:adjustRightInd w:val="0"/>
        <w:spacing w:before="240" w:after="0" w:line="360" w:lineRule="auto"/>
        <w:jc w:val="center"/>
        <w:rPr>
          <w:rFonts w:ascii="Times New Roman" w:hAnsi="Times New Roman" w:cs="Times New Roman"/>
          <w:color w:val="000000" w:themeColor="text1"/>
          <w:sz w:val="24"/>
          <w:szCs w:val="24"/>
          <w:lang w:val="en-US"/>
        </w:rPr>
      </w:pPr>
    </w:p>
    <w:p w14:paraId="4DD20ECB" w14:textId="7B1B5423" w:rsidR="00D46C1C" w:rsidRPr="00D46C1C" w:rsidRDefault="00D46C1C" w:rsidP="00D46C1C">
      <w:pPr>
        <w:autoSpaceDE w:val="0"/>
        <w:autoSpaceDN w:val="0"/>
        <w:adjustRightInd w:val="0"/>
        <w:spacing w:before="240" w:after="0" w:line="360" w:lineRule="auto"/>
        <w:jc w:val="both"/>
        <w:rPr>
          <w:rFonts w:ascii="Times New Roman" w:hAnsi="Times New Roman" w:cs="Times New Roman"/>
          <w:b/>
          <w:bCs/>
          <w:color w:val="000000" w:themeColor="text1"/>
          <w:sz w:val="24"/>
          <w:szCs w:val="24"/>
          <w:u w:val="single"/>
          <w:lang w:val="en-US"/>
        </w:rPr>
      </w:pPr>
      <w:r w:rsidRPr="00D46C1C">
        <w:rPr>
          <w:rFonts w:ascii="Times New Roman" w:hAnsi="Times New Roman" w:cs="Times New Roman"/>
          <w:b/>
          <w:bCs/>
          <w:color w:val="000000" w:themeColor="text1"/>
          <w:sz w:val="24"/>
          <w:szCs w:val="24"/>
          <w:u w:val="single"/>
          <w:lang w:val="en-US"/>
        </w:rPr>
        <w:t>β-sheets</w:t>
      </w:r>
    </w:p>
    <w:p w14:paraId="568A6EF8" w14:textId="77777777" w:rsidR="00D46C1C" w:rsidRPr="00D46C1C" w:rsidRDefault="00D46C1C" w:rsidP="00D46C1C">
      <w:pPr>
        <w:pStyle w:val="NormalWeb"/>
        <w:shd w:val="clear" w:color="auto" w:fill="FFFFFF"/>
        <w:spacing w:before="0" w:beforeAutospacing="0" w:after="0" w:afterAutospacing="0" w:line="360" w:lineRule="auto"/>
        <w:jc w:val="both"/>
        <w:textAlignment w:val="baseline"/>
      </w:pPr>
      <w:r w:rsidRPr="00D46C1C">
        <w:t>The hydrogen bonding in a </w:t>
      </w:r>
      <w:r w:rsidRPr="00D46C1C">
        <w:rPr>
          <w:rStyle w:val="Emphasis"/>
          <w:bdr w:val="none" w:sz="0" w:space="0" w:color="auto" w:frame="1"/>
        </w:rPr>
        <w:t>ß-sheet</w:t>
      </w:r>
      <w:r w:rsidRPr="00D46C1C">
        <w:t> is between strands (inter-strand) rather than within strands (intra-strand). The sheet conformation consists of pairs of strands lying side-by-side. The carbonyl oxygens in one strand hydrogen bond with the amino hydrogens of the adjacent strand. The two strands can be either parallel or anti-parallel depending on whether the strand directions (N-terminus to C-terminus) are the same or opposite. The anti-parallel ß-sheet is more stable due to the more well-aligned hydrogen bonds.</w:t>
      </w:r>
    </w:p>
    <w:p w14:paraId="6128F12C" w14:textId="3BF1925A" w:rsidR="00D46C1C" w:rsidRDefault="00D46C1C" w:rsidP="00D46C1C">
      <w:pPr>
        <w:autoSpaceDE w:val="0"/>
        <w:autoSpaceDN w:val="0"/>
        <w:adjustRightInd w:val="0"/>
        <w:spacing w:before="240" w:after="0" w:line="360" w:lineRule="auto"/>
        <w:jc w:val="center"/>
        <w:rPr>
          <w:rFonts w:ascii="Times New Roman" w:hAnsi="Times New Roman" w:cs="Times New Roman"/>
          <w:color w:val="000000" w:themeColor="text1"/>
          <w:sz w:val="24"/>
          <w:szCs w:val="24"/>
          <w:lang w:val="en-US"/>
        </w:rPr>
      </w:pPr>
      <w:r w:rsidRPr="00D46C1C">
        <w:rPr>
          <w:rFonts w:ascii="Times New Roman" w:hAnsi="Times New Roman" w:cs="Times New Roman"/>
          <w:noProof/>
        </w:rPr>
        <w:lastRenderedPageBreak/>
        <w:drawing>
          <wp:inline distT="0" distB="0" distL="0" distR="0" wp14:anchorId="59FE7FD4" wp14:editId="137AD27E">
            <wp:extent cx="5179115" cy="2826997"/>
            <wp:effectExtent l="19050" t="0" r="2485" b="0"/>
            <wp:docPr id="22" name="Picture 22" descr="Image result for parallel beta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parallel beta sheets"/>
                    <pic:cNvPicPr>
                      <a:picLocks noChangeAspect="1" noChangeArrowheads="1"/>
                    </pic:cNvPicPr>
                  </pic:nvPicPr>
                  <pic:blipFill>
                    <a:blip r:embed="rId7"/>
                    <a:srcRect/>
                    <a:stretch>
                      <a:fillRect/>
                    </a:stretch>
                  </pic:blipFill>
                  <pic:spPr bwMode="auto">
                    <a:xfrm>
                      <a:off x="0" y="0"/>
                      <a:ext cx="5186808" cy="2831196"/>
                    </a:xfrm>
                    <a:prstGeom prst="rect">
                      <a:avLst/>
                    </a:prstGeom>
                    <a:noFill/>
                    <a:ln w="9525">
                      <a:noFill/>
                      <a:miter lim="800000"/>
                      <a:headEnd/>
                      <a:tailEnd/>
                    </a:ln>
                  </pic:spPr>
                </pic:pic>
              </a:graphicData>
            </a:graphic>
          </wp:inline>
        </w:drawing>
      </w:r>
    </w:p>
    <w:p w14:paraId="3D886601" w14:textId="24A3629D" w:rsidR="00D11221" w:rsidRPr="00F067FB" w:rsidRDefault="00D11221" w:rsidP="00F067FB">
      <w:pPr>
        <w:autoSpaceDE w:val="0"/>
        <w:autoSpaceDN w:val="0"/>
        <w:adjustRightInd w:val="0"/>
        <w:spacing w:before="240" w:after="0" w:line="360" w:lineRule="auto"/>
        <w:jc w:val="both"/>
        <w:rPr>
          <w:rFonts w:ascii="Times New Roman" w:hAnsi="Times New Roman" w:cs="Times New Roman"/>
          <w:b/>
          <w:bCs/>
          <w:color w:val="000000" w:themeColor="text1"/>
          <w:sz w:val="24"/>
          <w:szCs w:val="24"/>
          <w:u w:val="single"/>
          <w:lang w:val="en-US"/>
        </w:rPr>
      </w:pPr>
      <w:r w:rsidRPr="00F067FB">
        <w:rPr>
          <w:rFonts w:ascii="Times New Roman" w:hAnsi="Times New Roman" w:cs="Times New Roman"/>
          <w:b/>
          <w:bCs/>
          <w:color w:val="000000" w:themeColor="text1"/>
          <w:sz w:val="24"/>
          <w:szCs w:val="24"/>
          <w:u w:val="single"/>
          <w:lang w:val="en-US"/>
        </w:rPr>
        <w:t>β-turns</w:t>
      </w:r>
    </w:p>
    <w:p w14:paraId="55832B43" w14:textId="77777777" w:rsidR="00F067FB" w:rsidRPr="00F067FB" w:rsidRDefault="00D11221" w:rsidP="00F067FB">
      <w:pPr>
        <w:pStyle w:val="ListParagraph"/>
        <w:numPr>
          <w:ilvl w:val="0"/>
          <w:numId w:val="2"/>
        </w:numPr>
        <w:autoSpaceDE w:val="0"/>
        <w:autoSpaceDN w:val="0"/>
        <w:adjustRightInd w:val="0"/>
        <w:spacing w:after="0" w:line="360" w:lineRule="auto"/>
        <w:rPr>
          <w:rFonts w:ascii="Times New Roman" w:hAnsi="Times New Roman" w:cs="Times New Roman"/>
          <w:sz w:val="24"/>
          <w:szCs w:val="24"/>
        </w:rPr>
      </w:pPr>
      <w:r w:rsidRPr="00F067FB">
        <w:rPr>
          <w:rFonts w:ascii="Times New Roman" w:hAnsi="Times New Roman" w:cs="Times New Roman"/>
          <w:sz w:val="24"/>
          <w:szCs w:val="24"/>
        </w:rPr>
        <w:t>In globular proteins, which have a compact folded structure, nearly one-third of the amino acid residues are in turns or loops where the polypeptide chain reverses direction These are the connecting elements that link successive runs of α</w:t>
      </w:r>
      <w:r w:rsidRPr="00F067FB">
        <w:rPr>
          <w:rFonts w:ascii="Times New Roman" w:hAnsi="Times New Roman" w:cs="Times New Roman"/>
          <w:i/>
          <w:iCs/>
          <w:sz w:val="24"/>
          <w:szCs w:val="24"/>
        </w:rPr>
        <w:t xml:space="preserve"> </w:t>
      </w:r>
      <w:r w:rsidRPr="00F067FB">
        <w:rPr>
          <w:rFonts w:ascii="Times New Roman" w:hAnsi="Times New Roman" w:cs="Times New Roman"/>
          <w:sz w:val="24"/>
          <w:szCs w:val="24"/>
        </w:rPr>
        <w:t>helix or β</w:t>
      </w:r>
      <w:r w:rsidRPr="00F067FB">
        <w:rPr>
          <w:rFonts w:ascii="Times New Roman" w:hAnsi="Times New Roman" w:cs="Times New Roman"/>
          <w:i/>
          <w:iCs/>
          <w:sz w:val="24"/>
          <w:szCs w:val="24"/>
        </w:rPr>
        <w:t xml:space="preserve"> </w:t>
      </w:r>
      <w:r w:rsidRPr="00F067FB">
        <w:rPr>
          <w:rFonts w:ascii="Times New Roman" w:hAnsi="Times New Roman" w:cs="Times New Roman"/>
          <w:sz w:val="24"/>
          <w:szCs w:val="24"/>
        </w:rPr>
        <w:t xml:space="preserve">conformation. </w:t>
      </w:r>
    </w:p>
    <w:p w14:paraId="49B2304B" w14:textId="77777777" w:rsidR="00F067FB" w:rsidRPr="00F067FB" w:rsidRDefault="00D11221" w:rsidP="00F067FB">
      <w:pPr>
        <w:pStyle w:val="ListParagraph"/>
        <w:numPr>
          <w:ilvl w:val="0"/>
          <w:numId w:val="2"/>
        </w:numPr>
        <w:autoSpaceDE w:val="0"/>
        <w:autoSpaceDN w:val="0"/>
        <w:adjustRightInd w:val="0"/>
        <w:spacing w:after="0" w:line="360" w:lineRule="auto"/>
        <w:rPr>
          <w:rFonts w:ascii="Times New Roman" w:hAnsi="Times New Roman" w:cs="Times New Roman"/>
          <w:sz w:val="24"/>
          <w:szCs w:val="24"/>
        </w:rPr>
      </w:pPr>
      <w:r w:rsidRPr="00F067FB">
        <w:rPr>
          <w:rFonts w:ascii="Times New Roman" w:hAnsi="Times New Roman" w:cs="Times New Roman"/>
          <w:sz w:val="24"/>
          <w:szCs w:val="24"/>
        </w:rPr>
        <w:t xml:space="preserve">Particularly common are β </w:t>
      </w:r>
      <w:r w:rsidRPr="00F067FB">
        <w:rPr>
          <w:rFonts w:ascii="Times New Roman" w:hAnsi="Times New Roman" w:cs="Times New Roman"/>
          <w:b/>
          <w:bCs/>
          <w:sz w:val="24"/>
          <w:szCs w:val="24"/>
        </w:rPr>
        <w:t xml:space="preserve">turns </w:t>
      </w:r>
      <w:r w:rsidRPr="00F067FB">
        <w:rPr>
          <w:rFonts w:ascii="Times New Roman" w:hAnsi="Times New Roman" w:cs="Times New Roman"/>
          <w:sz w:val="24"/>
          <w:szCs w:val="24"/>
        </w:rPr>
        <w:t>that connect the ends of two adjacent segments of an antiparallel β</w:t>
      </w:r>
      <w:r w:rsidRPr="00F067FB">
        <w:rPr>
          <w:rFonts w:ascii="Times New Roman" w:hAnsi="Times New Roman" w:cs="Times New Roman"/>
          <w:i/>
          <w:iCs/>
          <w:sz w:val="24"/>
          <w:szCs w:val="24"/>
        </w:rPr>
        <w:t xml:space="preserve"> </w:t>
      </w:r>
      <w:r w:rsidRPr="00F067FB">
        <w:rPr>
          <w:rFonts w:ascii="Times New Roman" w:hAnsi="Times New Roman" w:cs="Times New Roman"/>
          <w:sz w:val="24"/>
          <w:szCs w:val="24"/>
        </w:rPr>
        <w:t xml:space="preserve">sheet. </w:t>
      </w:r>
    </w:p>
    <w:p w14:paraId="40448C28" w14:textId="77777777" w:rsidR="00F067FB" w:rsidRPr="00F067FB" w:rsidRDefault="00D11221" w:rsidP="00F067FB">
      <w:pPr>
        <w:pStyle w:val="ListParagraph"/>
        <w:numPr>
          <w:ilvl w:val="0"/>
          <w:numId w:val="2"/>
        </w:numPr>
        <w:autoSpaceDE w:val="0"/>
        <w:autoSpaceDN w:val="0"/>
        <w:adjustRightInd w:val="0"/>
        <w:spacing w:after="0" w:line="360" w:lineRule="auto"/>
        <w:rPr>
          <w:rFonts w:ascii="Times New Roman" w:hAnsi="Times New Roman" w:cs="Times New Roman"/>
          <w:sz w:val="24"/>
          <w:szCs w:val="24"/>
        </w:rPr>
      </w:pPr>
      <w:r w:rsidRPr="00F067FB">
        <w:rPr>
          <w:rFonts w:ascii="Times New Roman" w:hAnsi="Times New Roman" w:cs="Times New Roman"/>
          <w:sz w:val="24"/>
          <w:szCs w:val="24"/>
        </w:rPr>
        <w:t>The structure is a 180˚ turn involving four amino acid residues, with the carbonyl oxygen of the first residue forming a hydrogen bond with the amino-group hydrogen of the fourth. The peptide</w:t>
      </w:r>
      <w:r w:rsidR="00F067FB" w:rsidRPr="00F067FB">
        <w:rPr>
          <w:rFonts w:ascii="Times New Roman" w:hAnsi="Times New Roman" w:cs="Times New Roman"/>
          <w:sz w:val="24"/>
          <w:szCs w:val="24"/>
        </w:rPr>
        <w:t xml:space="preserve"> </w:t>
      </w:r>
      <w:r w:rsidRPr="00F067FB">
        <w:rPr>
          <w:rFonts w:ascii="Times New Roman" w:hAnsi="Times New Roman" w:cs="Times New Roman"/>
          <w:sz w:val="24"/>
          <w:szCs w:val="24"/>
        </w:rPr>
        <w:t xml:space="preserve">groups of the central two residues do not participate in any inter-residue hydrogen bonding. </w:t>
      </w:r>
    </w:p>
    <w:p w14:paraId="552B4768" w14:textId="2B74C382" w:rsidR="00F067FB" w:rsidRPr="00F067FB" w:rsidRDefault="00D11221" w:rsidP="00F067FB">
      <w:pPr>
        <w:pStyle w:val="ListParagraph"/>
        <w:numPr>
          <w:ilvl w:val="0"/>
          <w:numId w:val="2"/>
        </w:numPr>
        <w:autoSpaceDE w:val="0"/>
        <w:autoSpaceDN w:val="0"/>
        <w:adjustRightInd w:val="0"/>
        <w:spacing w:after="0" w:line="360" w:lineRule="auto"/>
        <w:rPr>
          <w:rFonts w:ascii="Times New Roman" w:hAnsi="Times New Roman" w:cs="Times New Roman"/>
          <w:sz w:val="24"/>
          <w:szCs w:val="24"/>
        </w:rPr>
      </w:pPr>
      <w:r w:rsidRPr="00F067FB">
        <w:rPr>
          <w:rFonts w:ascii="Times New Roman" w:hAnsi="Times New Roman" w:cs="Times New Roman"/>
          <w:sz w:val="24"/>
          <w:szCs w:val="24"/>
        </w:rPr>
        <w:t>Of the several types of β</w:t>
      </w:r>
      <w:r w:rsidRPr="00F067FB">
        <w:rPr>
          <w:rFonts w:ascii="Times New Roman" w:hAnsi="Times New Roman" w:cs="Times New Roman"/>
          <w:i/>
          <w:iCs/>
          <w:sz w:val="24"/>
          <w:szCs w:val="24"/>
        </w:rPr>
        <w:t xml:space="preserve"> </w:t>
      </w:r>
      <w:r w:rsidRPr="00F067FB">
        <w:rPr>
          <w:rFonts w:ascii="Times New Roman" w:hAnsi="Times New Roman" w:cs="Times New Roman"/>
          <w:sz w:val="24"/>
          <w:szCs w:val="24"/>
        </w:rPr>
        <w:t xml:space="preserve">turns, two </w:t>
      </w:r>
      <w:r w:rsidR="00F067FB" w:rsidRPr="00F067FB">
        <w:rPr>
          <w:rFonts w:ascii="Times New Roman" w:hAnsi="Times New Roman" w:cs="Times New Roman"/>
          <w:sz w:val="24"/>
          <w:szCs w:val="24"/>
        </w:rPr>
        <w:t xml:space="preserve">are </w:t>
      </w:r>
      <w:r w:rsidRPr="00F067FB">
        <w:rPr>
          <w:rFonts w:ascii="Times New Roman" w:hAnsi="Times New Roman" w:cs="Times New Roman"/>
          <w:sz w:val="24"/>
          <w:szCs w:val="24"/>
        </w:rPr>
        <w:t>the most common</w:t>
      </w:r>
      <w:r w:rsidR="00F067FB" w:rsidRPr="00F067FB">
        <w:rPr>
          <w:rFonts w:ascii="Times New Roman" w:hAnsi="Times New Roman" w:cs="Times New Roman"/>
          <w:sz w:val="24"/>
          <w:szCs w:val="24"/>
        </w:rPr>
        <w:t>; type I and type II.</w:t>
      </w:r>
      <w:r w:rsidRPr="00F067FB">
        <w:rPr>
          <w:rFonts w:ascii="Times New Roman" w:hAnsi="Times New Roman" w:cs="Times New Roman"/>
          <w:sz w:val="24"/>
          <w:szCs w:val="24"/>
        </w:rPr>
        <w:t xml:space="preserve"> </w:t>
      </w:r>
    </w:p>
    <w:p w14:paraId="2130B1FD" w14:textId="77777777" w:rsidR="00F067FB" w:rsidRDefault="00F067FB" w:rsidP="00F067FB">
      <w:pPr>
        <w:autoSpaceDE w:val="0"/>
        <w:autoSpaceDN w:val="0"/>
        <w:adjustRightInd w:val="0"/>
        <w:spacing w:after="0" w:line="240" w:lineRule="auto"/>
        <w:jc w:val="center"/>
        <w:rPr>
          <w:rFonts w:ascii="Century-Light" w:hAnsi="Century-Light" w:cs="Century-Light"/>
          <w:sz w:val="20"/>
        </w:rPr>
      </w:pPr>
      <w:r>
        <w:rPr>
          <w:noProof/>
        </w:rPr>
        <w:lastRenderedPageBreak/>
        <w:drawing>
          <wp:inline distT="0" distB="0" distL="0" distR="0" wp14:anchorId="4AD93642" wp14:editId="3C07BA4C">
            <wp:extent cx="5672854" cy="30861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208" t="20938" r="28397" b="20650"/>
                    <a:stretch/>
                  </pic:blipFill>
                  <pic:spPr bwMode="auto">
                    <a:xfrm>
                      <a:off x="0" y="0"/>
                      <a:ext cx="5726890" cy="3115496"/>
                    </a:xfrm>
                    <a:prstGeom prst="rect">
                      <a:avLst/>
                    </a:prstGeom>
                    <a:ln>
                      <a:noFill/>
                    </a:ln>
                    <a:extLst>
                      <a:ext uri="{53640926-AAD7-44D8-BBD7-CCE9431645EC}">
                        <a14:shadowObscured xmlns:a14="http://schemas.microsoft.com/office/drawing/2010/main"/>
                      </a:ext>
                    </a:extLst>
                  </pic:spPr>
                </pic:pic>
              </a:graphicData>
            </a:graphic>
          </wp:inline>
        </w:drawing>
      </w:r>
    </w:p>
    <w:p w14:paraId="642903B6" w14:textId="77777777" w:rsidR="00F067FB" w:rsidRPr="00F067FB" w:rsidRDefault="00F067FB" w:rsidP="00F067FB">
      <w:pPr>
        <w:pStyle w:val="ListParagraph"/>
        <w:numPr>
          <w:ilvl w:val="0"/>
          <w:numId w:val="2"/>
        </w:numPr>
        <w:autoSpaceDE w:val="0"/>
        <w:autoSpaceDN w:val="0"/>
        <w:adjustRightInd w:val="0"/>
        <w:spacing w:after="0" w:line="360" w:lineRule="auto"/>
        <w:rPr>
          <w:rFonts w:ascii="Times New Roman" w:hAnsi="Times New Roman" w:cs="Times New Roman"/>
          <w:sz w:val="24"/>
          <w:szCs w:val="24"/>
        </w:rPr>
      </w:pPr>
      <w:proofErr w:type="spellStart"/>
      <w:r w:rsidRPr="00F067FB">
        <w:rPr>
          <w:rFonts w:ascii="Times New Roman" w:hAnsi="Times New Roman" w:cs="Times New Roman"/>
          <w:sz w:val="24"/>
          <w:szCs w:val="24"/>
        </w:rPr>
        <w:t>Gly</w:t>
      </w:r>
      <w:proofErr w:type="spellEnd"/>
      <w:r w:rsidRPr="00F067FB">
        <w:rPr>
          <w:rFonts w:ascii="Times New Roman" w:hAnsi="Times New Roman" w:cs="Times New Roman"/>
          <w:sz w:val="24"/>
          <w:szCs w:val="24"/>
        </w:rPr>
        <w:t xml:space="preserve"> and Pro residues often occur in β</w:t>
      </w:r>
      <w:r w:rsidRPr="00F067FB">
        <w:rPr>
          <w:rFonts w:ascii="Times New Roman" w:hAnsi="Times New Roman" w:cs="Times New Roman"/>
          <w:i/>
          <w:iCs/>
          <w:sz w:val="24"/>
          <w:szCs w:val="24"/>
        </w:rPr>
        <w:t xml:space="preserve"> </w:t>
      </w:r>
      <w:r w:rsidRPr="00F067FB">
        <w:rPr>
          <w:rFonts w:ascii="Times New Roman" w:hAnsi="Times New Roman" w:cs="Times New Roman"/>
          <w:sz w:val="24"/>
          <w:szCs w:val="24"/>
        </w:rPr>
        <w:t xml:space="preserve">turns, the former because it is small and flexible, the latter because peptide bonds involving the </w:t>
      </w:r>
      <w:proofErr w:type="spellStart"/>
      <w:r w:rsidRPr="00F067FB">
        <w:rPr>
          <w:rFonts w:ascii="Times New Roman" w:hAnsi="Times New Roman" w:cs="Times New Roman"/>
          <w:sz w:val="24"/>
          <w:szCs w:val="24"/>
        </w:rPr>
        <w:t>imino</w:t>
      </w:r>
      <w:proofErr w:type="spellEnd"/>
      <w:r w:rsidRPr="00F067FB">
        <w:rPr>
          <w:rFonts w:ascii="Times New Roman" w:hAnsi="Times New Roman" w:cs="Times New Roman"/>
          <w:sz w:val="24"/>
          <w:szCs w:val="24"/>
        </w:rPr>
        <w:t xml:space="preserve"> nitrogen of proline readily assume the cis configuration, a form that is particularly amenable to a tight turn. </w:t>
      </w:r>
    </w:p>
    <w:p w14:paraId="397D2553" w14:textId="2FA67DB1" w:rsidR="00F067FB" w:rsidRDefault="00F067FB" w:rsidP="00F067FB">
      <w:pPr>
        <w:autoSpaceDE w:val="0"/>
        <w:autoSpaceDN w:val="0"/>
        <w:adjustRightInd w:val="0"/>
        <w:spacing w:after="0" w:line="240" w:lineRule="auto"/>
        <w:jc w:val="center"/>
        <w:rPr>
          <w:rFonts w:ascii="Century-Light" w:hAnsi="Century-Light" w:cs="Century-Light"/>
          <w:sz w:val="20"/>
        </w:rPr>
      </w:pPr>
      <w:r>
        <w:rPr>
          <w:noProof/>
        </w:rPr>
        <w:drawing>
          <wp:inline distT="0" distB="0" distL="0" distR="0" wp14:anchorId="2A5F4E07" wp14:editId="4BDA7770">
            <wp:extent cx="2356757" cy="1250423"/>
            <wp:effectExtent l="0" t="0" r="571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5694" t="54701" r="27448" b="19965"/>
                    <a:stretch/>
                  </pic:blipFill>
                  <pic:spPr bwMode="auto">
                    <a:xfrm>
                      <a:off x="0" y="0"/>
                      <a:ext cx="2429997" cy="1289282"/>
                    </a:xfrm>
                    <a:prstGeom prst="rect">
                      <a:avLst/>
                    </a:prstGeom>
                    <a:ln>
                      <a:noFill/>
                    </a:ln>
                    <a:extLst>
                      <a:ext uri="{53640926-AAD7-44D8-BBD7-CCE9431645EC}">
                        <a14:shadowObscured xmlns:a14="http://schemas.microsoft.com/office/drawing/2010/main"/>
                      </a:ext>
                    </a:extLst>
                  </pic:spPr>
                </pic:pic>
              </a:graphicData>
            </a:graphic>
          </wp:inline>
        </w:drawing>
      </w:r>
    </w:p>
    <w:p w14:paraId="4B74BB83" w14:textId="775BEFF2" w:rsidR="00D11221" w:rsidRDefault="00D11221" w:rsidP="00F067FB">
      <w:pPr>
        <w:pStyle w:val="ListParagraph"/>
        <w:numPr>
          <w:ilvl w:val="0"/>
          <w:numId w:val="3"/>
        </w:numPr>
        <w:autoSpaceDE w:val="0"/>
        <w:autoSpaceDN w:val="0"/>
        <w:adjustRightInd w:val="0"/>
        <w:spacing w:after="0" w:line="360" w:lineRule="auto"/>
        <w:rPr>
          <w:rFonts w:ascii="Times New Roman" w:hAnsi="Times New Roman" w:cs="Times New Roman"/>
          <w:sz w:val="24"/>
          <w:szCs w:val="24"/>
        </w:rPr>
      </w:pPr>
      <w:r w:rsidRPr="00F067FB">
        <w:rPr>
          <w:rFonts w:ascii="Times New Roman" w:hAnsi="Times New Roman" w:cs="Times New Roman"/>
          <w:sz w:val="24"/>
          <w:szCs w:val="24"/>
        </w:rPr>
        <w:t>Beta turns are often found near the surface of a protein, where the peptide groups of the central two amino acid residues in the turn can hydrogen-bond with water. Considerably less common is the γ</w:t>
      </w:r>
      <w:r w:rsidRPr="00F067FB">
        <w:rPr>
          <w:rFonts w:ascii="Times New Roman" w:hAnsi="Times New Roman" w:cs="Times New Roman"/>
          <w:i/>
          <w:iCs/>
          <w:sz w:val="24"/>
          <w:szCs w:val="24"/>
        </w:rPr>
        <w:t xml:space="preserve"> </w:t>
      </w:r>
      <w:r w:rsidRPr="00F067FB">
        <w:rPr>
          <w:rFonts w:ascii="Times New Roman" w:hAnsi="Times New Roman" w:cs="Times New Roman"/>
          <w:sz w:val="24"/>
          <w:szCs w:val="24"/>
        </w:rPr>
        <w:t>turn, a three residue</w:t>
      </w:r>
      <w:r w:rsidR="00F067FB" w:rsidRPr="00F067FB">
        <w:rPr>
          <w:rFonts w:ascii="Times New Roman" w:hAnsi="Times New Roman" w:cs="Times New Roman"/>
          <w:sz w:val="24"/>
          <w:szCs w:val="24"/>
        </w:rPr>
        <w:t xml:space="preserve"> </w:t>
      </w:r>
      <w:r w:rsidRPr="00F067FB">
        <w:rPr>
          <w:rFonts w:ascii="Times New Roman" w:hAnsi="Times New Roman" w:cs="Times New Roman"/>
          <w:sz w:val="24"/>
          <w:szCs w:val="24"/>
        </w:rPr>
        <w:t>turn with a hydrogen bond between the first and third residues.</w:t>
      </w:r>
    </w:p>
    <w:p w14:paraId="1D10FB78" w14:textId="5132CF45" w:rsidR="00062C82" w:rsidRPr="00062C82" w:rsidRDefault="00062C82" w:rsidP="00062C82">
      <w:pPr>
        <w:autoSpaceDE w:val="0"/>
        <w:autoSpaceDN w:val="0"/>
        <w:adjustRightInd w:val="0"/>
        <w:spacing w:after="0" w:line="360" w:lineRule="auto"/>
        <w:ind w:left="360"/>
        <w:jc w:val="center"/>
        <w:rPr>
          <w:rFonts w:ascii="Times New Roman" w:hAnsi="Times New Roman" w:cs="Times New Roman"/>
          <w:sz w:val="20"/>
        </w:rPr>
      </w:pPr>
      <w:r>
        <w:rPr>
          <w:noProof/>
        </w:rPr>
        <w:drawing>
          <wp:inline distT="0" distB="0" distL="0" distR="0" wp14:anchorId="25466FF9" wp14:editId="7BF449C1">
            <wp:extent cx="2372241" cy="1937657"/>
            <wp:effectExtent l="0" t="0" r="952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673" t="28701" r="53278" b="26211"/>
                    <a:stretch/>
                  </pic:blipFill>
                  <pic:spPr bwMode="auto">
                    <a:xfrm>
                      <a:off x="0" y="0"/>
                      <a:ext cx="2412704" cy="1970708"/>
                    </a:xfrm>
                    <a:prstGeom prst="rect">
                      <a:avLst/>
                    </a:prstGeom>
                    <a:ln>
                      <a:noFill/>
                    </a:ln>
                    <a:extLst>
                      <a:ext uri="{53640926-AAD7-44D8-BBD7-CCE9431645EC}">
                        <a14:shadowObscured xmlns:a14="http://schemas.microsoft.com/office/drawing/2010/main"/>
                      </a:ext>
                    </a:extLst>
                  </pic:spPr>
                </pic:pic>
              </a:graphicData>
            </a:graphic>
          </wp:inline>
        </w:drawing>
      </w:r>
    </w:p>
    <w:p w14:paraId="00AFA59F" w14:textId="4A59C263" w:rsidR="00062C82" w:rsidRPr="00062C82" w:rsidRDefault="00062C82" w:rsidP="00062C82">
      <w:pPr>
        <w:autoSpaceDE w:val="0"/>
        <w:autoSpaceDN w:val="0"/>
        <w:adjustRightInd w:val="0"/>
        <w:spacing w:after="0" w:line="360" w:lineRule="auto"/>
        <w:ind w:left="360"/>
        <w:jc w:val="center"/>
        <w:rPr>
          <w:rFonts w:ascii="Times New Roman" w:hAnsi="Times New Roman" w:cs="Times New Roman"/>
          <w:sz w:val="20"/>
        </w:rPr>
      </w:pPr>
      <w:r w:rsidRPr="00062C82">
        <w:rPr>
          <w:rFonts w:ascii="Times New Roman" w:hAnsi="Times New Roman" w:cs="Times New Roman"/>
          <w:sz w:val="20"/>
        </w:rPr>
        <w:t>Figure: Relative probabilities that a given amino acid will occur in the three common types of secondary structure</w:t>
      </w:r>
    </w:p>
    <w:p w14:paraId="54C1D77D" w14:textId="77777777" w:rsidR="00F067FB" w:rsidRDefault="00F067FB" w:rsidP="00D11221">
      <w:pPr>
        <w:autoSpaceDE w:val="0"/>
        <w:autoSpaceDN w:val="0"/>
        <w:adjustRightInd w:val="0"/>
        <w:spacing w:after="0" w:line="240" w:lineRule="auto"/>
        <w:rPr>
          <w:rFonts w:ascii="Century-Light" w:hAnsi="Century-Light" w:cs="Century-Light"/>
          <w:sz w:val="20"/>
        </w:rPr>
      </w:pPr>
    </w:p>
    <w:p w14:paraId="7C1FDCEB" w14:textId="77777777" w:rsidR="00D11221" w:rsidRPr="00D46C1C" w:rsidRDefault="00D11221" w:rsidP="00D11221">
      <w:pPr>
        <w:autoSpaceDE w:val="0"/>
        <w:autoSpaceDN w:val="0"/>
        <w:adjustRightInd w:val="0"/>
        <w:spacing w:after="0" w:line="240" w:lineRule="auto"/>
        <w:rPr>
          <w:rFonts w:ascii="Times New Roman" w:hAnsi="Times New Roman" w:cs="Times New Roman"/>
          <w:color w:val="000000" w:themeColor="text1"/>
          <w:sz w:val="24"/>
          <w:szCs w:val="24"/>
          <w:lang w:val="en-US"/>
        </w:rPr>
      </w:pPr>
    </w:p>
    <w:p w14:paraId="770782E2" w14:textId="77777777" w:rsidR="00D46C1C" w:rsidRPr="00F067FB" w:rsidRDefault="00D46C1C" w:rsidP="00D46C1C">
      <w:pPr>
        <w:shd w:val="clear" w:color="auto" w:fill="FFFFFF"/>
        <w:spacing w:after="125" w:line="360" w:lineRule="auto"/>
        <w:jc w:val="both"/>
        <w:textAlignment w:val="baseline"/>
        <w:outlineLvl w:val="1"/>
        <w:rPr>
          <w:rFonts w:ascii="Times New Roman" w:eastAsia="Times New Roman" w:hAnsi="Times New Roman" w:cs="Times New Roman"/>
          <w:b/>
          <w:bCs/>
          <w:sz w:val="24"/>
          <w:szCs w:val="24"/>
          <w:u w:val="single"/>
        </w:rPr>
      </w:pPr>
      <w:r w:rsidRPr="00F067FB">
        <w:rPr>
          <w:rFonts w:ascii="Times New Roman" w:eastAsia="Times New Roman" w:hAnsi="Times New Roman" w:cs="Times New Roman"/>
          <w:b/>
          <w:bCs/>
          <w:sz w:val="24"/>
          <w:szCs w:val="24"/>
          <w:u w:val="single"/>
        </w:rPr>
        <w:t>Tertiary Structure</w:t>
      </w:r>
    </w:p>
    <w:p w14:paraId="76352257" w14:textId="77777777" w:rsidR="00D46C1C" w:rsidRPr="00D46C1C" w:rsidRDefault="00D46C1C" w:rsidP="00D46C1C">
      <w:pPr>
        <w:shd w:val="clear" w:color="auto" w:fill="FFFFFF"/>
        <w:spacing w:after="0" w:line="360" w:lineRule="auto"/>
        <w:jc w:val="both"/>
        <w:textAlignment w:val="baseline"/>
        <w:rPr>
          <w:rFonts w:ascii="Times New Roman" w:hAnsi="Times New Roman" w:cs="Times New Roman"/>
          <w:sz w:val="24"/>
          <w:szCs w:val="24"/>
          <w:shd w:val="clear" w:color="auto" w:fill="FFFFFF"/>
        </w:rPr>
      </w:pPr>
      <w:r w:rsidRPr="00D46C1C">
        <w:rPr>
          <w:rFonts w:ascii="Times New Roman" w:eastAsia="Times New Roman" w:hAnsi="Times New Roman" w:cs="Times New Roman"/>
          <w:sz w:val="24"/>
          <w:szCs w:val="24"/>
        </w:rPr>
        <w:t>The overall three-dimensional shape of an entire protein molecule is the </w:t>
      </w:r>
      <w:r w:rsidRPr="00D46C1C">
        <w:rPr>
          <w:rFonts w:ascii="Times New Roman" w:eastAsia="Times New Roman" w:hAnsi="Times New Roman" w:cs="Times New Roman"/>
          <w:b/>
          <w:bCs/>
          <w:i/>
          <w:iCs/>
          <w:sz w:val="24"/>
          <w:szCs w:val="24"/>
        </w:rPr>
        <w:t>tertiary structure</w:t>
      </w:r>
      <w:r w:rsidRPr="00D46C1C">
        <w:rPr>
          <w:rFonts w:ascii="Times New Roman" w:eastAsia="Times New Roman" w:hAnsi="Times New Roman" w:cs="Times New Roman"/>
          <w:sz w:val="24"/>
          <w:szCs w:val="24"/>
        </w:rPr>
        <w:t xml:space="preserve">. The protein molecule will bend and twist in such a way as to achieve maximum stability or lowest energy state. Although the three-dimensional shape of a protein may seem irregular and random, it is fashioned by many stabilizing forces due to bonding interactions between the side-chain groups of the amino acids. </w:t>
      </w:r>
      <w:r w:rsidRPr="00D46C1C">
        <w:rPr>
          <w:rFonts w:ascii="Times New Roman" w:hAnsi="Times New Roman" w:cs="Times New Roman"/>
          <w:sz w:val="24"/>
          <w:szCs w:val="24"/>
          <w:shd w:val="clear" w:color="auto" w:fill="FFFFFF"/>
        </w:rPr>
        <w:t xml:space="preserve">The formation of </w:t>
      </w:r>
      <w:proofErr w:type="spellStart"/>
      <w:r w:rsidRPr="00D46C1C">
        <w:rPr>
          <w:rFonts w:ascii="Times New Roman" w:hAnsi="Times New Roman" w:cs="Times New Roman"/>
          <w:sz w:val="24"/>
          <w:szCs w:val="24"/>
          <w:shd w:val="clear" w:color="auto" w:fill="FFFFFF"/>
        </w:rPr>
        <w:t>disulfide</w:t>
      </w:r>
      <w:proofErr w:type="spellEnd"/>
      <w:r w:rsidRPr="00D46C1C">
        <w:rPr>
          <w:rFonts w:ascii="Times New Roman" w:hAnsi="Times New Roman" w:cs="Times New Roman"/>
          <w:sz w:val="24"/>
          <w:szCs w:val="24"/>
          <w:shd w:val="clear" w:color="auto" w:fill="FFFFFF"/>
        </w:rPr>
        <w:t xml:space="preserve"> bridges by oxidation of the sulfhydryl groups on cysteine is an important aspect of the stabilization of protein tertiary structure, allowing different parts of the protein chain to be held together covalently. Additionally, hydrogen bonds may form between different side-chain groups. As with </w:t>
      </w:r>
      <w:proofErr w:type="spellStart"/>
      <w:r w:rsidRPr="00D46C1C">
        <w:rPr>
          <w:rStyle w:val="Emphasis"/>
          <w:rFonts w:ascii="Times New Roman" w:hAnsi="Times New Roman" w:cs="Times New Roman"/>
          <w:sz w:val="24"/>
          <w:szCs w:val="24"/>
          <w:bdr w:val="none" w:sz="0" w:space="0" w:color="auto" w:frame="1"/>
          <w:shd w:val="clear" w:color="auto" w:fill="FFFFFF"/>
        </w:rPr>
        <w:t>disulfide</w:t>
      </w:r>
      <w:proofErr w:type="spellEnd"/>
      <w:r w:rsidRPr="00D46C1C">
        <w:rPr>
          <w:rStyle w:val="Emphasis"/>
          <w:rFonts w:ascii="Times New Roman" w:hAnsi="Times New Roman" w:cs="Times New Roman"/>
          <w:sz w:val="24"/>
          <w:szCs w:val="24"/>
          <w:bdr w:val="none" w:sz="0" w:space="0" w:color="auto" w:frame="1"/>
          <w:shd w:val="clear" w:color="auto" w:fill="FFFFFF"/>
        </w:rPr>
        <w:t xml:space="preserve"> bridges</w:t>
      </w:r>
      <w:r w:rsidRPr="00D46C1C">
        <w:rPr>
          <w:rFonts w:ascii="Times New Roman" w:hAnsi="Times New Roman" w:cs="Times New Roman"/>
          <w:sz w:val="24"/>
          <w:szCs w:val="24"/>
          <w:shd w:val="clear" w:color="auto" w:fill="FFFFFF"/>
        </w:rPr>
        <w:t>, these hydrogen bonds can bring together two parts of a chain that are some distance away in terms of sequence. </w:t>
      </w:r>
      <w:r w:rsidRPr="00D46C1C">
        <w:rPr>
          <w:rStyle w:val="Emphasis"/>
          <w:rFonts w:ascii="Times New Roman" w:hAnsi="Times New Roman" w:cs="Times New Roman"/>
          <w:sz w:val="24"/>
          <w:szCs w:val="24"/>
          <w:bdr w:val="none" w:sz="0" w:space="0" w:color="auto" w:frame="1"/>
          <w:shd w:val="clear" w:color="auto" w:fill="FFFFFF"/>
        </w:rPr>
        <w:t>Salt bridges</w:t>
      </w:r>
      <w:r w:rsidRPr="00D46C1C">
        <w:rPr>
          <w:rFonts w:ascii="Times New Roman" w:hAnsi="Times New Roman" w:cs="Times New Roman"/>
          <w:sz w:val="24"/>
          <w:szCs w:val="24"/>
          <w:shd w:val="clear" w:color="auto" w:fill="FFFFFF"/>
        </w:rPr>
        <w:t>, ionic interactions between positively and negatively charged sites on amino acid side chains, also help to stabilize the tertiary structure of a protein.</w:t>
      </w:r>
    </w:p>
    <w:p w14:paraId="6F7368C0" w14:textId="77777777" w:rsidR="00D46C1C" w:rsidRPr="00D46C1C" w:rsidRDefault="00D46C1C" w:rsidP="00D46C1C">
      <w:pPr>
        <w:shd w:val="clear" w:color="auto" w:fill="FFFFFF"/>
        <w:spacing w:after="0" w:line="360" w:lineRule="auto"/>
        <w:jc w:val="both"/>
        <w:textAlignment w:val="baseline"/>
        <w:rPr>
          <w:rFonts w:ascii="Times New Roman" w:eastAsia="Times New Roman" w:hAnsi="Times New Roman" w:cs="Times New Roman"/>
          <w:sz w:val="24"/>
          <w:szCs w:val="24"/>
        </w:rPr>
      </w:pPr>
    </w:p>
    <w:p w14:paraId="39868569" w14:textId="77777777" w:rsidR="00D46C1C" w:rsidRPr="00F067FB" w:rsidRDefault="00D46C1C" w:rsidP="00D46C1C">
      <w:pPr>
        <w:pStyle w:val="Heading2"/>
        <w:shd w:val="clear" w:color="auto" w:fill="FFFFFF"/>
        <w:spacing w:before="0" w:beforeAutospacing="0" w:after="125" w:afterAutospacing="0" w:line="360" w:lineRule="auto"/>
        <w:jc w:val="both"/>
        <w:textAlignment w:val="baseline"/>
        <w:rPr>
          <w:sz w:val="24"/>
          <w:szCs w:val="24"/>
          <w:u w:val="single"/>
        </w:rPr>
      </w:pPr>
      <w:r w:rsidRPr="00F067FB">
        <w:rPr>
          <w:sz w:val="24"/>
          <w:szCs w:val="24"/>
          <w:u w:val="single"/>
        </w:rPr>
        <w:t>Quaternary Structure</w:t>
      </w:r>
    </w:p>
    <w:p w14:paraId="78B8EA21" w14:textId="1F642DB0" w:rsidR="00D46C1C" w:rsidRDefault="00D46C1C" w:rsidP="00A94297">
      <w:pPr>
        <w:pStyle w:val="NormalWeb"/>
        <w:shd w:val="clear" w:color="auto" w:fill="FFFFFF"/>
        <w:spacing w:before="240" w:beforeAutospacing="0" w:after="240" w:afterAutospacing="0" w:line="360" w:lineRule="auto"/>
        <w:jc w:val="both"/>
        <w:textAlignment w:val="baseline"/>
      </w:pPr>
      <w:r w:rsidRPr="00D46C1C">
        <w:t>Many proteins are made up of multiple polypeptide chains, often referred to as </w:t>
      </w:r>
      <w:r w:rsidRPr="00D46C1C">
        <w:rPr>
          <w:rStyle w:val="Emphasis"/>
          <w:bdr w:val="none" w:sz="0" w:space="0" w:color="auto" w:frame="1"/>
        </w:rPr>
        <w:t>protein subunits</w:t>
      </w:r>
      <w:r w:rsidRPr="00D46C1C">
        <w:t>. These subunits may be the same (as in a homodimer) or different (as in a heterodimer). The </w:t>
      </w:r>
      <w:r w:rsidRPr="00D46C1C">
        <w:rPr>
          <w:rStyle w:val="Emphasis"/>
          <w:bdr w:val="none" w:sz="0" w:space="0" w:color="auto" w:frame="1"/>
        </w:rPr>
        <w:t>quaternary structure</w:t>
      </w:r>
      <w:r w:rsidRPr="00D46C1C">
        <w:t xml:space="preserve"> refers to how these protein subunits interact with each other and arrange themselves to form a larger aggregate protein complex. The final shape of the protein complex is once again stabilized by various interactions, including hydrogen-bonding, </w:t>
      </w:r>
      <w:proofErr w:type="spellStart"/>
      <w:r w:rsidRPr="00D46C1C">
        <w:t>disulfide</w:t>
      </w:r>
      <w:proofErr w:type="spellEnd"/>
      <w:r w:rsidRPr="00D46C1C">
        <w:t>-bridges and salt bridges. </w:t>
      </w:r>
    </w:p>
    <w:p w14:paraId="4CCA448D" w14:textId="77777777" w:rsidR="00D46C1C" w:rsidRPr="00D46C1C" w:rsidRDefault="00D46C1C" w:rsidP="00D46C1C">
      <w:pPr>
        <w:autoSpaceDE w:val="0"/>
        <w:autoSpaceDN w:val="0"/>
        <w:adjustRightInd w:val="0"/>
        <w:spacing w:before="240" w:after="0" w:line="360" w:lineRule="auto"/>
        <w:jc w:val="both"/>
        <w:rPr>
          <w:rFonts w:ascii="Times New Roman" w:hAnsi="Times New Roman" w:cs="Times New Roman"/>
          <w:color w:val="000000" w:themeColor="text1"/>
          <w:sz w:val="24"/>
          <w:szCs w:val="24"/>
          <w:lang w:val="en-US"/>
        </w:rPr>
      </w:pPr>
    </w:p>
    <w:sectPr w:rsidR="00D46C1C" w:rsidRPr="00D46C1C">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entury-Light">
    <w:altName w:val="Century"/>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1129DA"/>
    <w:multiLevelType w:val="hybridMultilevel"/>
    <w:tmpl w:val="96C482F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1E92BC2"/>
    <w:multiLevelType w:val="hybridMultilevel"/>
    <w:tmpl w:val="E872132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32003E5"/>
    <w:multiLevelType w:val="hybridMultilevel"/>
    <w:tmpl w:val="0E90047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5E472233"/>
    <w:multiLevelType w:val="hybridMultilevel"/>
    <w:tmpl w:val="50B481D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FD9"/>
    <w:rsid w:val="00007B75"/>
    <w:rsid w:val="0002037F"/>
    <w:rsid w:val="000222D4"/>
    <w:rsid w:val="00062C82"/>
    <w:rsid w:val="003C6A87"/>
    <w:rsid w:val="0044303A"/>
    <w:rsid w:val="00510EB4"/>
    <w:rsid w:val="005D3FD9"/>
    <w:rsid w:val="00614E1D"/>
    <w:rsid w:val="00663133"/>
    <w:rsid w:val="006905ED"/>
    <w:rsid w:val="0078080E"/>
    <w:rsid w:val="0082461C"/>
    <w:rsid w:val="00A600F6"/>
    <w:rsid w:val="00A85BEC"/>
    <w:rsid w:val="00A94297"/>
    <w:rsid w:val="00B24F3E"/>
    <w:rsid w:val="00B35622"/>
    <w:rsid w:val="00CA33B8"/>
    <w:rsid w:val="00D11221"/>
    <w:rsid w:val="00D2433A"/>
    <w:rsid w:val="00D46C1C"/>
    <w:rsid w:val="00EF3EE2"/>
    <w:rsid w:val="00F067FB"/>
    <w:rsid w:val="00F736B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E6690"/>
  <w15:chartTrackingRefBased/>
  <w15:docId w15:val="{08559881-6408-4117-8736-346A05012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Mangal"/>
    </w:rPr>
  </w:style>
  <w:style w:type="paragraph" w:styleId="Heading2">
    <w:name w:val="heading 2"/>
    <w:basedOn w:val="Normal"/>
    <w:link w:val="Heading2Char"/>
    <w:uiPriority w:val="9"/>
    <w:qFormat/>
    <w:rsid w:val="00D46C1C"/>
    <w:pPr>
      <w:spacing w:before="100" w:beforeAutospacing="1" w:after="100" w:afterAutospacing="1" w:line="240" w:lineRule="auto"/>
      <w:outlineLvl w:val="1"/>
    </w:pPr>
    <w:rPr>
      <w:rFonts w:ascii="Times New Roman" w:eastAsia="Times New Roman" w:hAnsi="Times New Roman" w:cs="Times New Roman"/>
      <w:b/>
      <w:bCs/>
      <w:sz w:val="36"/>
      <w:szCs w:val="36"/>
      <w:lang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82461C"/>
    <w:rPr>
      <w:i/>
      <w:iCs/>
    </w:rPr>
  </w:style>
  <w:style w:type="paragraph" w:styleId="ListParagraph">
    <w:name w:val="List Paragraph"/>
    <w:basedOn w:val="Normal"/>
    <w:uiPriority w:val="34"/>
    <w:qFormat/>
    <w:rsid w:val="0082461C"/>
    <w:pPr>
      <w:ind w:left="720"/>
      <w:contextualSpacing/>
    </w:pPr>
  </w:style>
  <w:style w:type="paragraph" w:styleId="NormalWeb">
    <w:name w:val="Normal (Web)"/>
    <w:basedOn w:val="Normal"/>
    <w:uiPriority w:val="99"/>
    <w:semiHidden/>
    <w:unhideWhenUsed/>
    <w:rsid w:val="00D46C1C"/>
    <w:pPr>
      <w:spacing w:before="100" w:beforeAutospacing="1" w:after="100" w:afterAutospacing="1" w:line="240" w:lineRule="auto"/>
    </w:pPr>
    <w:rPr>
      <w:rFonts w:ascii="Times New Roman" w:eastAsia="Times New Roman" w:hAnsi="Times New Roman" w:cs="Times New Roman"/>
      <w:sz w:val="24"/>
      <w:szCs w:val="24"/>
      <w:lang w:eastAsia="en-IN" w:bidi="ar-SA"/>
    </w:rPr>
  </w:style>
  <w:style w:type="character" w:customStyle="1" w:styleId="Heading2Char">
    <w:name w:val="Heading 2 Char"/>
    <w:basedOn w:val="DefaultParagraphFont"/>
    <w:link w:val="Heading2"/>
    <w:uiPriority w:val="9"/>
    <w:rsid w:val="00D46C1C"/>
    <w:rPr>
      <w:rFonts w:ascii="Times New Roman" w:eastAsia="Times New Roman" w:hAnsi="Times New Roman" w:cs="Times New Roman"/>
      <w:b/>
      <w:bCs/>
      <w:sz w:val="36"/>
      <w:szCs w:val="36"/>
      <w:lang w:eastAsia="en-IN" w:bidi="ar-SA"/>
    </w:rPr>
  </w:style>
  <w:style w:type="character" w:styleId="Strong">
    <w:name w:val="Strong"/>
    <w:basedOn w:val="DefaultParagraphFont"/>
    <w:uiPriority w:val="22"/>
    <w:qFormat/>
    <w:rsid w:val="00A94297"/>
    <w:rPr>
      <w:b/>
      <w:bCs/>
    </w:rPr>
  </w:style>
  <w:style w:type="character" w:styleId="Hyperlink">
    <w:name w:val="Hyperlink"/>
    <w:basedOn w:val="DefaultParagraphFont"/>
    <w:uiPriority w:val="99"/>
    <w:semiHidden/>
    <w:unhideWhenUsed/>
    <w:rsid w:val="00A94297"/>
    <w:rPr>
      <w:color w:val="0000FF"/>
      <w:u w:val="single"/>
    </w:rPr>
  </w:style>
  <w:style w:type="character" w:customStyle="1" w:styleId="topic-highlight">
    <w:name w:val="topic-highlight"/>
    <w:basedOn w:val="DefaultParagraphFont"/>
    <w:rsid w:val="000203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261</TotalTime>
  <Pages>6</Pages>
  <Words>1234</Words>
  <Characters>7039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sukanya hembrom</dc:creator>
  <cp:keywords/>
  <dc:description/>
  <cp:lastModifiedBy>sukanya hembrom</cp:lastModifiedBy>
  <cp:revision>14</cp:revision>
  <dcterms:created xsi:type="dcterms:W3CDTF">2020-07-22T03:41:00Z</dcterms:created>
  <dcterms:modified xsi:type="dcterms:W3CDTF">2020-07-31T15:13:00Z</dcterms:modified>
</cp:coreProperties>
</file>